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9719" w14:textId="2583A1FD" w:rsidR="001B61CE" w:rsidRPr="00A76C40" w:rsidRDefault="001A74F3">
      <w:pPr>
        <w:pStyle w:val="BodyText"/>
        <w:ind w:left="7556"/>
        <w:rPr>
          <w:sz w:val="24"/>
          <w:szCs w:val="24"/>
        </w:rPr>
      </w:pPr>
      <w:r w:rsidRPr="00A76C40">
        <w:rPr>
          <w:noProof/>
          <w:sz w:val="24"/>
          <w:szCs w:val="24"/>
        </w:rPr>
        <w:drawing>
          <wp:inline distT="0" distB="0" distL="0" distR="0" wp14:anchorId="0304C39C" wp14:editId="762D31F8">
            <wp:extent cx="1465189" cy="964565"/>
            <wp:effectExtent l="0" t="0" r="1905" b="698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72690" cy="969503"/>
                    </a:xfrm>
                    <a:prstGeom prst="rect">
                      <a:avLst/>
                    </a:prstGeom>
                  </pic:spPr>
                </pic:pic>
              </a:graphicData>
            </a:graphic>
          </wp:inline>
        </w:drawing>
      </w:r>
    </w:p>
    <w:tbl>
      <w:tblPr>
        <w:tblpPr w:leftFromText="180" w:rightFromText="180" w:vertAnchor="text" w:horzAnchor="margin" w:tblpXSpec="right" w:tblpY="136"/>
        <w:tblW w:w="0" w:type="auto"/>
        <w:tblLayout w:type="fixed"/>
        <w:tblCellMar>
          <w:left w:w="0" w:type="dxa"/>
          <w:right w:w="0" w:type="dxa"/>
        </w:tblCellMar>
        <w:tblLook w:val="01E0" w:firstRow="1" w:lastRow="1" w:firstColumn="1" w:lastColumn="1" w:noHBand="0" w:noVBand="0"/>
      </w:tblPr>
      <w:tblGrid>
        <w:gridCol w:w="3969"/>
        <w:gridCol w:w="284"/>
      </w:tblGrid>
      <w:tr w:rsidR="00A00A8E" w:rsidRPr="00A76C40" w14:paraId="4888AE35" w14:textId="77777777" w:rsidTr="004C3D49">
        <w:trPr>
          <w:trHeight w:val="426"/>
        </w:trPr>
        <w:tc>
          <w:tcPr>
            <w:tcW w:w="3969" w:type="dxa"/>
          </w:tcPr>
          <w:p w14:paraId="3D30A9CA" w14:textId="77777777" w:rsidR="00A00A8E" w:rsidRDefault="00A00A8E" w:rsidP="00A00A8E">
            <w:pPr>
              <w:pStyle w:val="TableParagraph"/>
              <w:spacing w:line="252" w:lineRule="exact"/>
              <w:ind w:left="0" w:right="727"/>
              <w:rPr>
                <w:i/>
                <w:sz w:val="24"/>
                <w:szCs w:val="24"/>
              </w:rPr>
            </w:pPr>
          </w:p>
          <w:p w14:paraId="0EEE82CD" w14:textId="77777777" w:rsidR="00A00A8E" w:rsidRDefault="00A00A8E" w:rsidP="00A00A8E">
            <w:pPr>
              <w:pStyle w:val="TableParagraph"/>
              <w:spacing w:line="252" w:lineRule="exact"/>
              <w:ind w:left="0" w:right="727"/>
              <w:rPr>
                <w:i/>
                <w:sz w:val="24"/>
                <w:szCs w:val="24"/>
              </w:rPr>
            </w:pPr>
          </w:p>
          <w:p w14:paraId="6F1CBE4C" w14:textId="3E26F35C" w:rsidR="00A00A8E" w:rsidRPr="00A76C40" w:rsidRDefault="00A00A8E" w:rsidP="00A00A8E">
            <w:pPr>
              <w:pStyle w:val="TableParagraph"/>
              <w:spacing w:line="252" w:lineRule="exact"/>
              <w:ind w:left="0" w:right="727"/>
              <w:rPr>
                <w:i/>
                <w:sz w:val="24"/>
                <w:szCs w:val="24"/>
              </w:rPr>
            </w:pPr>
            <w:r>
              <w:rPr>
                <w:i/>
                <w:sz w:val="24"/>
                <w:szCs w:val="24"/>
              </w:rPr>
              <w:t xml:space="preserve">Date:  </w:t>
            </w:r>
            <w:r w:rsidR="00222067">
              <w:rPr>
                <w:i/>
                <w:sz w:val="24"/>
                <w:szCs w:val="24"/>
              </w:rPr>
              <w:t>September</w:t>
            </w:r>
            <w:r>
              <w:rPr>
                <w:i/>
                <w:sz w:val="24"/>
                <w:szCs w:val="24"/>
              </w:rPr>
              <w:t xml:space="preserve"> 2023 </w:t>
            </w:r>
          </w:p>
        </w:tc>
        <w:tc>
          <w:tcPr>
            <w:tcW w:w="284" w:type="dxa"/>
          </w:tcPr>
          <w:p w14:paraId="3CBD62EB" w14:textId="77777777" w:rsidR="00A00A8E" w:rsidRPr="00BB5076" w:rsidRDefault="00A00A8E" w:rsidP="00A00A8E">
            <w:pPr>
              <w:spacing w:before="40"/>
              <w:rPr>
                <w:rFonts w:eastAsia="Times New Roman"/>
                <w:sz w:val="24"/>
                <w:szCs w:val="24"/>
                <w:lang w:eastAsia="en-GB"/>
              </w:rPr>
            </w:pPr>
          </w:p>
        </w:tc>
      </w:tr>
    </w:tbl>
    <w:p w14:paraId="45EA3A75" w14:textId="77777777" w:rsidR="00C538F4" w:rsidRPr="00A76C40" w:rsidRDefault="00C538F4">
      <w:pPr>
        <w:pStyle w:val="BodyText"/>
        <w:ind w:left="7556"/>
        <w:rPr>
          <w:sz w:val="24"/>
          <w:szCs w:val="24"/>
        </w:rPr>
      </w:pPr>
    </w:p>
    <w:p w14:paraId="061AE30A" w14:textId="0B88D782" w:rsidR="00E855E5" w:rsidRPr="00E855E5" w:rsidRDefault="00E855E5" w:rsidP="002054E2">
      <w:pPr>
        <w:pStyle w:val="BodyText"/>
        <w:spacing w:before="94" w:line="276" w:lineRule="auto"/>
        <w:ind w:right="284"/>
        <w:jc w:val="both"/>
        <w:rPr>
          <w:b/>
          <w:bCs/>
          <w:color w:val="FF0000"/>
          <w:sz w:val="28"/>
          <w:szCs w:val="28"/>
        </w:rPr>
      </w:pPr>
      <w:bookmarkStart w:id="0" w:name="_Hlk130475223"/>
      <w:r>
        <w:rPr>
          <w:b/>
          <w:bCs/>
          <w:color w:val="FF0000"/>
          <w:sz w:val="28"/>
          <w:szCs w:val="28"/>
        </w:rPr>
        <w:t xml:space="preserve">Important Changes </w:t>
      </w:r>
      <w:r w:rsidR="004C3D49">
        <w:rPr>
          <w:b/>
          <w:bCs/>
          <w:color w:val="FF0000"/>
          <w:sz w:val="28"/>
          <w:szCs w:val="28"/>
        </w:rPr>
        <w:t>t</w:t>
      </w:r>
      <w:r>
        <w:rPr>
          <w:b/>
          <w:bCs/>
          <w:color w:val="FF0000"/>
          <w:sz w:val="28"/>
          <w:szCs w:val="28"/>
        </w:rPr>
        <w:t xml:space="preserve">o Fire Safety Legislation Which </w:t>
      </w:r>
      <w:r w:rsidR="00611077">
        <w:rPr>
          <w:b/>
          <w:bCs/>
          <w:color w:val="FF0000"/>
          <w:sz w:val="28"/>
          <w:szCs w:val="28"/>
        </w:rPr>
        <w:t>Will</w:t>
      </w:r>
      <w:r>
        <w:rPr>
          <w:b/>
          <w:bCs/>
          <w:color w:val="FF0000"/>
          <w:sz w:val="28"/>
          <w:szCs w:val="28"/>
        </w:rPr>
        <w:t xml:space="preserve"> Affect You </w:t>
      </w:r>
    </w:p>
    <w:p w14:paraId="591C5966" w14:textId="77777777" w:rsidR="004C3D49" w:rsidRDefault="004C3D49" w:rsidP="002054E2">
      <w:pPr>
        <w:pStyle w:val="BodyText"/>
        <w:spacing w:before="94" w:line="276" w:lineRule="auto"/>
        <w:ind w:right="284"/>
        <w:jc w:val="both"/>
        <w:rPr>
          <w:b/>
          <w:bCs/>
          <w:sz w:val="28"/>
          <w:szCs w:val="28"/>
        </w:rPr>
      </w:pPr>
    </w:p>
    <w:p w14:paraId="47453441" w14:textId="3E18D125" w:rsidR="002054E2" w:rsidRDefault="00BB5076" w:rsidP="002054E2">
      <w:pPr>
        <w:pStyle w:val="BodyText"/>
        <w:spacing w:before="94" w:line="276" w:lineRule="auto"/>
        <w:ind w:right="284"/>
        <w:jc w:val="both"/>
        <w:rPr>
          <w:b/>
          <w:bCs/>
          <w:sz w:val="28"/>
          <w:szCs w:val="28"/>
        </w:rPr>
      </w:pPr>
      <w:r>
        <w:rPr>
          <w:b/>
          <w:bCs/>
          <w:sz w:val="28"/>
          <w:szCs w:val="28"/>
        </w:rPr>
        <w:t>Building Safety Act 2022 Section 156 amending the Fire Safety Order 2005</w:t>
      </w:r>
    </w:p>
    <w:bookmarkEnd w:id="0"/>
    <w:p w14:paraId="7FFDFF93" w14:textId="77777777" w:rsidR="00BB5076" w:rsidRPr="004C3D49" w:rsidRDefault="00BB5076" w:rsidP="004D38D4">
      <w:pPr>
        <w:pStyle w:val="BodyText"/>
        <w:spacing w:before="94"/>
        <w:ind w:right="284"/>
        <w:jc w:val="both"/>
        <w:rPr>
          <w:sz w:val="20"/>
          <w:szCs w:val="20"/>
        </w:rPr>
      </w:pPr>
    </w:p>
    <w:p w14:paraId="557AB207" w14:textId="318FDD0F" w:rsidR="004D38D4" w:rsidRPr="008B64E9" w:rsidRDefault="00BF6B8D" w:rsidP="004D38D4">
      <w:pPr>
        <w:pStyle w:val="BodyText"/>
        <w:spacing w:before="94"/>
        <w:ind w:right="284"/>
        <w:jc w:val="both"/>
        <w:rPr>
          <w:sz w:val="23"/>
          <w:szCs w:val="23"/>
        </w:rPr>
      </w:pPr>
      <w:r w:rsidRPr="008B64E9">
        <w:rPr>
          <w:sz w:val="23"/>
          <w:szCs w:val="23"/>
        </w:rPr>
        <w:t xml:space="preserve">Dear </w:t>
      </w:r>
      <w:r w:rsidR="00C168E1" w:rsidRPr="008B64E9">
        <w:rPr>
          <w:sz w:val="23"/>
          <w:szCs w:val="23"/>
        </w:rPr>
        <w:t xml:space="preserve">Responsible Person </w:t>
      </w:r>
    </w:p>
    <w:p w14:paraId="3CCC823D" w14:textId="77777777" w:rsidR="00BB5076" w:rsidRPr="008B64E9" w:rsidRDefault="00BB5076" w:rsidP="00BB5076">
      <w:pPr>
        <w:rPr>
          <w:sz w:val="23"/>
          <w:szCs w:val="23"/>
        </w:rPr>
      </w:pPr>
    </w:p>
    <w:p w14:paraId="0CAD323C" w14:textId="57EB138E" w:rsidR="00BB5076" w:rsidRPr="008B64E9" w:rsidRDefault="00BB5076" w:rsidP="00BB5076">
      <w:pPr>
        <w:rPr>
          <w:sz w:val="23"/>
          <w:szCs w:val="23"/>
        </w:rPr>
      </w:pPr>
      <w:r w:rsidRPr="008B64E9">
        <w:rPr>
          <w:sz w:val="23"/>
          <w:szCs w:val="23"/>
        </w:rPr>
        <w:t xml:space="preserve">Lancashire Fire and Rescue Service would like to make you aware of some upcoming changes to legislation which may affect you as a responsible person. The Building Safety Bill received Royal Assent in April 2022 and became the Building Safety Act 2022. Section 156 of the new legislation has the effect of amending the Fire Safety Order 2005, </w:t>
      </w:r>
      <w:r w:rsidR="00AF23E9">
        <w:rPr>
          <w:b/>
          <w:bCs/>
          <w:sz w:val="23"/>
          <w:szCs w:val="23"/>
        </w:rPr>
        <w:t>It is expected that t</w:t>
      </w:r>
      <w:r w:rsidRPr="008B64E9">
        <w:rPr>
          <w:b/>
          <w:bCs/>
          <w:sz w:val="23"/>
          <w:szCs w:val="23"/>
        </w:rPr>
        <w:t>hese changes will come into effect on the 1</w:t>
      </w:r>
      <w:r w:rsidRPr="008B64E9">
        <w:rPr>
          <w:b/>
          <w:bCs/>
          <w:sz w:val="23"/>
          <w:szCs w:val="23"/>
          <w:vertAlign w:val="superscript"/>
        </w:rPr>
        <w:t>st</w:t>
      </w:r>
      <w:r w:rsidRPr="008B64E9">
        <w:rPr>
          <w:b/>
          <w:bCs/>
          <w:sz w:val="23"/>
          <w:szCs w:val="23"/>
        </w:rPr>
        <w:t xml:space="preserve"> October 2023</w:t>
      </w:r>
      <w:r w:rsidRPr="008B64E9">
        <w:rPr>
          <w:sz w:val="23"/>
          <w:szCs w:val="23"/>
        </w:rPr>
        <w:t xml:space="preserve"> and will:</w:t>
      </w:r>
    </w:p>
    <w:p w14:paraId="6B6CD3A1" w14:textId="77777777" w:rsidR="00BB5076" w:rsidRPr="008B64E9" w:rsidRDefault="00BB5076" w:rsidP="00BB5076">
      <w:pPr>
        <w:rPr>
          <w:sz w:val="23"/>
          <w:szCs w:val="23"/>
        </w:rPr>
      </w:pPr>
    </w:p>
    <w:p w14:paraId="48FFAB4B"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 xml:space="preserve">Require that all Responsible Persons </w:t>
      </w:r>
      <w:r w:rsidRPr="008B64E9">
        <w:rPr>
          <w:rFonts w:eastAsia="Times New Roman"/>
          <w:b/>
          <w:bCs/>
          <w:color w:val="0B0C0C"/>
          <w:sz w:val="23"/>
          <w:szCs w:val="23"/>
          <w:lang w:eastAsia="en-GB"/>
        </w:rPr>
        <w:t xml:space="preserve">must </w:t>
      </w:r>
      <w:r w:rsidRPr="008B64E9">
        <w:rPr>
          <w:rFonts w:eastAsia="Times New Roman"/>
          <w:color w:val="0B0C0C"/>
          <w:sz w:val="23"/>
          <w:szCs w:val="23"/>
          <w:lang w:eastAsia="en-GB"/>
        </w:rPr>
        <w:t>record their completed fire risk assessment, and in full (where previously only specific information was required to be recorded)</w:t>
      </w:r>
    </w:p>
    <w:p w14:paraId="135B33FD" w14:textId="77777777" w:rsidR="00BB5076" w:rsidRPr="008B64E9" w:rsidRDefault="00BB5076" w:rsidP="00BB5076">
      <w:pPr>
        <w:shd w:val="clear" w:color="auto" w:fill="FFFFFF"/>
        <w:spacing w:after="75"/>
        <w:ind w:left="1020"/>
        <w:rPr>
          <w:rFonts w:eastAsia="Times New Roman"/>
          <w:color w:val="0B0C0C"/>
          <w:sz w:val="23"/>
          <w:szCs w:val="23"/>
          <w:lang w:eastAsia="en-GB"/>
        </w:rPr>
      </w:pPr>
    </w:p>
    <w:p w14:paraId="2CE63F49"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 xml:space="preserve">Require that all Responsible Persons </w:t>
      </w:r>
      <w:r w:rsidRPr="008B64E9">
        <w:rPr>
          <w:rFonts w:eastAsia="Times New Roman"/>
          <w:b/>
          <w:bCs/>
          <w:color w:val="0B0C0C"/>
          <w:sz w:val="23"/>
          <w:szCs w:val="23"/>
          <w:lang w:eastAsia="en-GB"/>
        </w:rPr>
        <w:t>must</w:t>
      </w:r>
      <w:r w:rsidRPr="008B64E9">
        <w:rPr>
          <w:rFonts w:eastAsia="Times New Roman"/>
          <w:color w:val="0B0C0C"/>
          <w:sz w:val="23"/>
          <w:szCs w:val="23"/>
          <w:lang w:eastAsia="en-GB"/>
        </w:rPr>
        <w:t xml:space="preserve"> record the identity of the individual (their name), and/or if applicable, their organisation (name) engaged by them to undertake/review any or all of the fire risk assessment</w:t>
      </w:r>
    </w:p>
    <w:p w14:paraId="1816AD36" w14:textId="77777777" w:rsidR="00BB5076" w:rsidRPr="008B64E9" w:rsidRDefault="00BB5076" w:rsidP="00BB5076">
      <w:pPr>
        <w:shd w:val="clear" w:color="auto" w:fill="FFFFFF"/>
        <w:spacing w:after="75"/>
        <w:rPr>
          <w:rFonts w:eastAsia="Times New Roman"/>
          <w:color w:val="0B0C0C"/>
          <w:sz w:val="23"/>
          <w:szCs w:val="23"/>
          <w:lang w:eastAsia="en-GB"/>
        </w:rPr>
      </w:pPr>
    </w:p>
    <w:p w14:paraId="38FFB45A"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 xml:space="preserve">Require that all Responsible Persons </w:t>
      </w:r>
      <w:r w:rsidRPr="008B64E9">
        <w:rPr>
          <w:rFonts w:eastAsia="Times New Roman"/>
          <w:b/>
          <w:bCs/>
          <w:color w:val="0B0C0C"/>
          <w:sz w:val="23"/>
          <w:szCs w:val="23"/>
          <w:lang w:eastAsia="en-GB"/>
        </w:rPr>
        <w:t>must</w:t>
      </w:r>
      <w:r w:rsidRPr="008B64E9">
        <w:rPr>
          <w:rFonts w:eastAsia="Times New Roman"/>
          <w:color w:val="0B0C0C"/>
          <w:sz w:val="23"/>
          <w:szCs w:val="23"/>
          <w:lang w:eastAsia="en-GB"/>
        </w:rPr>
        <w:t xml:space="preserve"> record their fire safety arrangements (demonstrate how fire safety is managed in your premises)</w:t>
      </w:r>
    </w:p>
    <w:p w14:paraId="44B6C254" w14:textId="77777777" w:rsidR="00BB5076" w:rsidRPr="008B64E9" w:rsidRDefault="00BB5076" w:rsidP="00BB5076">
      <w:pPr>
        <w:shd w:val="clear" w:color="auto" w:fill="FFFFFF"/>
        <w:spacing w:after="75"/>
        <w:rPr>
          <w:rFonts w:eastAsia="Times New Roman"/>
          <w:color w:val="0B0C0C"/>
          <w:sz w:val="23"/>
          <w:szCs w:val="23"/>
          <w:lang w:eastAsia="en-GB"/>
        </w:rPr>
      </w:pPr>
    </w:p>
    <w:p w14:paraId="3249DDFE"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 xml:space="preserve">Require that all Responsible Persons </w:t>
      </w:r>
      <w:r w:rsidRPr="008B64E9">
        <w:rPr>
          <w:rFonts w:eastAsia="Times New Roman"/>
          <w:b/>
          <w:bCs/>
          <w:color w:val="0B0C0C"/>
          <w:sz w:val="23"/>
          <w:szCs w:val="23"/>
          <w:lang w:eastAsia="en-GB"/>
        </w:rPr>
        <w:t xml:space="preserve">must </w:t>
      </w:r>
      <w:r w:rsidRPr="008B64E9">
        <w:rPr>
          <w:rFonts w:eastAsia="Times New Roman"/>
          <w:color w:val="0B0C0C"/>
          <w:sz w:val="23"/>
          <w:szCs w:val="23"/>
          <w:lang w:eastAsia="en-GB"/>
        </w:rPr>
        <w:t>record (and as necessary update) their contact information, including a UK based address, and share this with other Responsible Persons and residents of multi-occupied residential premises where applicable</w:t>
      </w:r>
    </w:p>
    <w:p w14:paraId="56D62C11" w14:textId="77777777" w:rsidR="00BB5076" w:rsidRPr="008B64E9" w:rsidRDefault="00BB5076" w:rsidP="00BB5076">
      <w:pPr>
        <w:shd w:val="clear" w:color="auto" w:fill="FFFFFF"/>
        <w:spacing w:after="75"/>
        <w:rPr>
          <w:rFonts w:eastAsia="Times New Roman"/>
          <w:color w:val="0B0C0C"/>
          <w:sz w:val="23"/>
          <w:szCs w:val="23"/>
          <w:lang w:eastAsia="en-GB"/>
        </w:rPr>
      </w:pPr>
    </w:p>
    <w:p w14:paraId="71657D5C"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 xml:space="preserve">Require that all Responsible Persons </w:t>
      </w:r>
      <w:r w:rsidRPr="008B64E9">
        <w:rPr>
          <w:rFonts w:eastAsia="Times New Roman"/>
          <w:b/>
          <w:bCs/>
          <w:color w:val="0B0C0C"/>
          <w:sz w:val="23"/>
          <w:szCs w:val="23"/>
          <w:lang w:eastAsia="en-GB"/>
        </w:rPr>
        <w:t>must</w:t>
      </w:r>
      <w:r w:rsidRPr="008B64E9">
        <w:rPr>
          <w:rFonts w:eastAsia="Times New Roman"/>
          <w:color w:val="0B0C0C"/>
          <w:sz w:val="23"/>
          <w:szCs w:val="23"/>
          <w:lang w:eastAsia="en-GB"/>
        </w:rPr>
        <w:t xml:space="preserve"> take reasonably practicable steps to ascertain the existence of other Responsible Persons who share or have duties in respect of the same premises, and of Accountable Persons (which are a new legal entity made under the Building Safety Act in the case of higher-risk residential buildings) in relation to the premises - they must then identify themselves to said persons</w:t>
      </w:r>
    </w:p>
    <w:p w14:paraId="5D8735EB" w14:textId="77777777" w:rsidR="00BB5076" w:rsidRPr="008B64E9" w:rsidRDefault="00BB5076" w:rsidP="00BB5076">
      <w:pPr>
        <w:shd w:val="clear" w:color="auto" w:fill="FFFFFF"/>
        <w:spacing w:after="75"/>
        <w:rPr>
          <w:rFonts w:eastAsia="Times New Roman"/>
          <w:color w:val="0B0C0C"/>
          <w:sz w:val="23"/>
          <w:szCs w:val="23"/>
          <w:lang w:eastAsia="en-GB"/>
        </w:rPr>
      </w:pPr>
    </w:p>
    <w:p w14:paraId="272C702F"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 xml:space="preserve">Require that departing Responsible Persons </w:t>
      </w:r>
      <w:r w:rsidRPr="008B64E9">
        <w:rPr>
          <w:rFonts w:eastAsia="Times New Roman"/>
          <w:b/>
          <w:bCs/>
          <w:color w:val="0B0C0C"/>
          <w:sz w:val="23"/>
          <w:szCs w:val="23"/>
          <w:lang w:eastAsia="en-GB"/>
        </w:rPr>
        <w:t>must</w:t>
      </w:r>
      <w:r w:rsidRPr="008B64E9">
        <w:rPr>
          <w:rFonts w:eastAsia="Times New Roman"/>
          <w:color w:val="0B0C0C"/>
          <w:sz w:val="23"/>
          <w:szCs w:val="23"/>
          <w:lang w:eastAsia="en-GB"/>
        </w:rPr>
        <w:t xml:space="preserve"> share all ‘relevant fire safety information’ with incoming Responsible Persons</w:t>
      </w:r>
    </w:p>
    <w:p w14:paraId="02A26B8B"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lastRenderedPageBreak/>
        <w:t xml:space="preserve">Responsible Persons of a building containing two or more sets of domestic premises </w:t>
      </w:r>
      <w:r w:rsidRPr="008B64E9">
        <w:rPr>
          <w:rFonts w:eastAsia="Times New Roman"/>
          <w:b/>
          <w:bCs/>
          <w:color w:val="0B0C0C"/>
          <w:sz w:val="23"/>
          <w:szCs w:val="23"/>
          <w:lang w:eastAsia="en-GB"/>
        </w:rPr>
        <w:t>must</w:t>
      </w:r>
      <w:r w:rsidRPr="008B64E9">
        <w:rPr>
          <w:rFonts w:eastAsia="Times New Roman"/>
          <w:color w:val="0B0C0C"/>
          <w:sz w:val="23"/>
          <w:szCs w:val="23"/>
          <w:lang w:eastAsia="en-GB"/>
        </w:rPr>
        <w:t xml:space="preserve"> provide residents with relevant fire safety information in a format that is easily understood by the residents</w:t>
      </w:r>
    </w:p>
    <w:p w14:paraId="2C0457D6" w14:textId="77777777" w:rsidR="00BB5076" w:rsidRPr="008B64E9" w:rsidRDefault="00BB5076" w:rsidP="00BB5076">
      <w:pPr>
        <w:shd w:val="clear" w:color="auto" w:fill="FFFFFF"/>
        <w:spacing w:after="75"/>
        <w:rPr>
          <w:rFonts w:eastAsia="Times New Roman"/>
          <w:color w:val="0B0C0C"/>
          <w:sz w:val="23"/>
          <w:szCs w:val="23"/>
          <w:lang w:eastAsia="en-GB"/>
        </w:rPr>
      </w:pPr>
    </w:p>
    <w:p w14:paraId="3DAA8A41" w14:textId="77777777" w:rsidR="00BB5076" w:rsidRPr="008B64E9"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Increase the level of fines for some Fire Safety Order 2005 offences</w:t>
      </w:r>
    </w:p>
    <w:p w14:paraId="5286C477" w14:textId="77777777" w:rsidR="00BB5076" w:rsidRPr="008B64E9" w:rsidRDefault="00BB5076" w:rsidP="00BB5076">
      <w:pPr>
        <w:shd w:val="clear" w:color="auto" w:fill="FFFFFF"/>
        <w:spacing w:after="75"/>
        <w:rPr>
          <w:rFonts w:eastAsia="Times New Roman"/>
          <w:color w:val="0B0C0C"/>
          <w:sz w:val="23"/>
          <w:szCs w:val="23"/>
          <w:lang w:eastAsia="en-GB"/>
        </w:rPr>
      </w:pPr>
    </w:p>
    <w:p w14:paraId="172BF5CE" w14:textId="77777777" w:rsidR="00BB5076" w:rsidRDefault="00BB5076" w:rsidP="00BB5076">
      <w:pPr>
        <w:widowControl/>
        <w:numPr>
          <w:ilvl w:val="0"/>
          <w:numId w:val="17"/>
        </w:numPr>
        <w:shd w:val="clear" w:color="auto" w:fill="FFFFFF"/>
        <w:autoSpaceDE/>
        <w:autoSpaceDN/>
        <w:spacing w:after="75"/>
        <w:ind w:left="1020"/>
        <w:rPr>
          <w:rFonts w:eastAsia="Times New Roman"/>
          <w:color w:val="0B0C0C"/>
          <w:sz w:val="23"/>
          <w:szCs w:val="23"/>
          <w:lang w:eastAsia="en-GB"/>
        </w:rPr>
      </w:pPr>
      <w:r w:rsidRPr="008B64E9">
        <w:rPr>
          <w:rFonts w:eastAsia="Times New Roman"/>
          <w:color w:val="0B0C0C"/>
          <w:sz w:val="23"/>
          <w:szCs w:val="23"/>
          <w:lang w:eastAsia="en-GB"/>
        </w:rPr>
        <w:t xml:space="preserve">Strengthen the status of statutory guidance issued under Article 50 of the Fire Safety Order, you may have seen HM Government fire risk assessment guidance that is suitable for some smaller premises, which can be accessed using the links at the end of this document. </w:t>
      </w:r>
    </w:p>
    <w:p w14:paraId="3B5DFFC0" w14:textId="77777777" w:rsidR="00174FF8" w:rsidRDefault="00174FF8" w:rsidP="00174FF8">
      <w:pPr>
        <w:pStyle w:val="ListParagraph"/>
        <w:rPr>
          <w:rFonts w:eastAsia="Times New Roman"/>
          <w:color w:val="0B0C0C"/>
          <w:sz w:val="23"/>
          <w:szCs w:val="23"/>
          <w:lang w:eastAsia="en-GB"/>
        </w:rPr>
      </w:pPr>
    </w:p>
    <w:p w14:paraId="4BCB0DA5" w14:textId="0133910A" w:rsidR="00BB5076" w:rsidRDefault="00BB5076" w:rsidP="00BB5076">
      <w:pPr>
        <w:shd w:val="clear" w:color="auto" w:fill="FFFFFF"/>
        <w:spacing w:after="75"/>
        <w:rPr>
          <w:color w:val="0B0C0C"/>
          <w:sz w:val="23"/>
          <w:szCs w:val="23"/>
          <w:shd w:val="clear" w:color="auto" w:fill="FFFFFF"/>
        </w:rPr>
      </w:pPr>
      <w:r w:rsidRPr="008B64E9">
        <w:rPr>
          <w:color w:val="0B0C0C"/>
          <w:sz w:val="23"/>
          <w:szCs w:val="23"/>
          <w:shd w:val="clear" w:color="auto" w:fill="FFFFFF"/>
        </w:rPr>
        <w:t>If you do appoint a fire risk assessor our recommendation is that you ensure they are competent to do so, in terms of having sufficient training and experience or knowledge and other qualities. It remains the case that the Responsible Person has a duty to make sure that a suitable and sufficient fire risk assessment is completed.</w:t>
      </w:r>
      <w:r w:rsidR="00174FF8">
        <w:rPr>
          <w:color w:val="0B0C0C"/>
          <w:sz w:val="23"/>
          <w:szCs w:val="23"/>
          <w:shd w:val="clear" w:color="auto" w:fill="FFFFFF"/>
        </w:rPr>
        <w:t xml:space="preserve"> (</w:t>
      </w:r>
      <w:r w:rsidR="00323234">
        <w:rPr>
          <w:color w:val="0B0C0C"/>
          <w:sz w:val="23"/>
          <w:szCs w:val="23"/>
          <w:shd w:val="clear" w:color="auto" w:fill="FFFFFF"/>
        </w:rPr>
        <w:t xml:space="preserve">The </w:t>
      </w:r>
      <w:r w:rsidR="00174FF8">
        <w:rPr>
          <w:color w:val="0B0C0C"/>
          <w:sz w:val="23"/>
          <w:szCs w:val="23"/>
          <w:shd w:val="clear" w:color="auto" w:fill="FFFFFF"/>
        </w:rPr>
        <w:t xml:space="preserve">Web link to FSF guidance on choosing a competent fire risk assessor </w:t>
      </w:r>
      <w:r w:rsidR="00323234">
        <w:rPr>
          <w:color w:val="0B0C0C"/>
          <w:sz w:val="23"/>
          <w:szCs w:val="23"/>
          <w:shd w:val="clear" w:color="auto" w:fill="FFFFFF"/>
        </w:rPr>
        <w:t>is at the end of this letter.</w:t>
      </w:r>
      <w:r w:rsidR="00174FF8">
        <w:rPr>
          <w:color w:val="0B0C0C"/>
          <w:sz w:val="23"/>
          <w:szCs w:val="23"/>
          <w:shd w:val="clear" w:color="auto" w:fill="FFFFFF"/>
        </w:rPr>
        <w:t xml:space="preserve">) </w:t>
      </w:r>
    </w:p>
    <w:p w14:paraId="79BA2A9A" w14:textId="77777777" w:rsidR="00174FF8" w:rsidRPr="008B64E9" w:rsidRDefault="00174FF8" w:rsidP="00BB5076">
      <w:pPr>
        <w:shd w:val="clear" w:color="auto" w:fill="FFFFFF"/>
        <w:spacing w:after="75"/>
        <w:rPr>
          <w:color w:val="0B0C0C"/>
          <w:sz w:val="23"/>
          <w:szCs w:val="23"/>
          <w:shd w:val="clear" w:color="auto" w:fill="FFFFFF"/>
        </w:rPr>
      </w:pPr>
    </w:p>
    <w:p w14:paraId="47D740A4" w14:textId="77777777" w:rsidR="00BB5076" w:rsidRPr="008B64E9" w:rsidRDefault="00BB5076" w:rsidP="00BB5076">
      <w:pPr>
        <w:shd w:val="clear" w:color="auto" w:fill="FFFFFF"/>
        <w:spacing w:after="75"/>
        <w:rPr>
          <w:b/>
          <w:bCs/>
          <w:color w:val="0B0C0C"/>
          <w:sz w:val="23"/>
          <w:szCs w:val="23"/>
          <w:shd w:val="clear" w:color="auto" w:fill="FFFFFF"/>
        </w:rPr>
      </w:pPr>
      <w:r w:rsidRPr="008B64E9">
        <w:rPr>
          <w:b/>
          <w:bCs/>
          <w:color w:val="0B0C0C"/>
          <w:sz w:val="23"/>
          <w:szCs w:val="23"/>
          <w:shd w:val="clear" w:color="auto" w:fill="FFFFFF"/>
        </w:rPr>
        <w:t xml:space="preserve">Why is this happening? </w:t>
      </w:r>
    </w:p>
    <w:p w14:paraId="7C061C6E" w14:textId="77777777" w:rsidR="00C168E1" w:rsidRPr="008B64E9" w:rsidRDefault="00C168E1" w:rsidP="00C168E1">
      <w:pPr>
        <w:rPr>
          <w:sz w:val="23"/>
          <w:szCs w:val="23"/>
        </w:rPr>
      </w:pPr>
    </w:p>
    <w:p w14:paraId="1376261A" w14:textId="2E6A1703" w:rsidR="00C168E1" w:rsidRPr="008B64E9" w:rsidRDefault="00C168E1" w:rsidP="00C168E1">
      <w:pPr>
        <w:rPr>
          <w:sz w:val="23"/>
          <w:szCs w:val="23"/>
        </w:rPr>
      </w:pPr>
      <w:r w:rsidRPr="008B64E9">
        <w:rPr>
          <w:sz w:val="23"/>
          <w:szCs w:val="23"/>
        </w:rPr>
        <w:t xml:space="preserve">Following the tragic Grenfell Tower Fire in 2017, an independent review of Building Regulations and Fire Safety was carried out by Dame Judith Hackitt DBE, called ‘Building a Safer Future’, which highlighted the need for fundamental reform to Building Safety and Fire Safety. </w:t>
      </w:r>
      <w:r w:rsidR="00FD40D2">
        <w:rPr>
          <w:sz w:val="23"/>
          <w:szCs w:val="23"/>
        </w:rPr>
        <w:t>(</w:t>
      </w:r>
      <w:r w:rsidR="006736F2">
        <w:rPr>
          <w:sz w:val="23"/>
          <w:szCs w:val="23"/>
        </w:rPr>
        <w:t>The w</w:t>
      </w:r>
      <w:r w:rsidR="00FD40D2">
        <w:rPr>
          <w:sz w:val="23"/>
          <w:szCs w:val="23"/>
        </w:rPr>
        <w:t>eb link to the ‘building a safer future’ report</w:t>
      </w:r>
      <w:r w:rsidR="006736F2">
        <w:rPr>
          <w:sz w:val="23"/>
          <w:szCs w:val="23"/>
        </w:rPr>
        <w:t xml:space="preserve"> is</w:t>
      </w:r>
      <w:r w:rsidR="00FD40D2">
        <w:rPr>
          <w:sz w:val="23"/>
          <w:szCs w:val="23"/>
        </w:rPr>
        <w:t xml:space="preserve"> </w:t>
      </w:r>
      <w:r w:rsidR="006736F2">
        <w:rPr>
          <w:sz w:val="23"/>
          <w:szCs w:val="23"/>
        </w:rPr>
        <w:t xml:space="preserve">at the </w:t>
      </w:r>
      <w:r w:rsidR="00305104">
        <w:rPr>
          <w:sz w:val="23"/>
          <w:szCs w:val="23"/>
        </w:rPr>
        <w:t>end</w:t>
      </w:r>
      <w:r w:rsidR="006736F2">
        <w:rPr>
          <w:sz w:val="23"/>
          <w:szCs w:val="23"/>
        </w:rPr>
        <w:t xml:space="preserve"> of this letter</w:t>
      </w:r>
      <w:r w:rsidRPr="008B64E9">
        <w:rPr>
          <w:sz w:val="23"/>
          <w:szCs w:val="23"/>
        </w:rPr>
        <w:t>.</w:t>
      </w:r>
      <w:r w:rsidR="00FD40D2">
        <w:rPr>
          <w:sz w:val="23"/>
          <w:szCs w:val="23"/>
        </w:rPr>
        <w:t>)</w:t>
      </w:r>
      <w:r w:rsidRPr="008B64E9">
        <w:rPr>
          <w:sz w:val="23"/>
          <w:szCs w:val="23"/>
        </w:rPr>
        <w:t xml:space="preserve"> </w:t>
      </w:r>
    </w:p>
    <w:p w14:paraId="452E5FA9" w14:textId="77777777" w:rsidR="00C168E1" w:rsidRPr="008B64E9" w:rsidRDefault="00C168E1" w:rsidP="00C168E1">
      <w:pPr>
        <w:rPr>
          <w:sz w:val="23"/>
          <w:szCs w:val="23"/>
        </w:rPr>
      </w:pPr>
    </w:p>
    <w:p w14:paraId="6E8631A6" w14:textId="5B5C70E7" w:rsidR="008B64E9" w:rsidRDefault="00C168E1" w:rsidP="00D336D4">
      <w:pPr>
        <w:rPr>
          <w:sz w:val="23"/>
          <w:szCs w:val="23"/>
        </w:rPr>
      </w:pPr>
      <w:r w:rsidRPr="008B64E9">
        <w:rPr>
          <w:sz w:val="23"/>
          <w:szCs w:val="23"/>
        </w:rPr>
        <w:t xml:space="preserve">The Building Safety Act 2022 was introduced to address the issues identified in this independent review. Recently we have seen the introduction of the Fire Safety Act 2021 and the Fire Safety (England) Regulations 2022 which applies to residential premises with two or more domestic premises with common areas. Section 156 of the Building Safety Act 2022 strengthens this and takes reform beyond just residential premises. This is to ensure that every premises where the Fire Safety Order 2005 applies, engages in fire safety matters and in managing and reducing risk to relevant persons so that premises are safer from fire. Lancashire Fire and Rescue Service will endeavour to work with you in the introduction of these changes and provide advice where appropriate as a regulator. </w:t>
      </w:r>
      <w:r w:rsidR="00174FF8">
        <w:rPr>
          <w:sz w:val="23"/>
          <w:szCs w:val="23"/>
        </w:rPr>
        <w:t>(</w:t>
      </w:r>
      <w:r w:rsidR="007943CF">
        <w:rPr>
          <w:sz w:val="23"/>
          <w:szCs w:val="23"/>
        </w:rPr>
        <w:t>The w</w:t>
      </w:r>
      <w:r w:rsidR="00174FF8">
        <w:rPr>
          <w:sz w:val="23"/>
          <w:szCs w:val="23"/>
        </w:rPr>
        <w:t>eb links to</w:t>
      </w:r>
      <w:r w:rsidR="007943CF">
        <w:rPr>
          <w:sz w:val="23"/>
          <w:szCs w:val="23"/>
        </w:rPr>
        <w:t xml:space="preserve"> the</w:t>
      </w:r>
      <w:r w:rsidR="00174FF8">
        <w:rPr>
          <w:sz w:val="23"/>
          <w:szCs w:val="23"/>
        </w:rPr>
        <w:t xml:space="preserve"> Government guidance on</w:t>
      </w:r>
      <w:r w:rsidR="007943CF">
        <w:rPr>
          <w:sz w:val="23"/>
          <w:szCs w:val="23"/>
        </w:rPr>
        <w:t xml:space="preserve"> this</w:t>
      </w:r>
      <w:r w:rsidR="00174FF8">
        <w:rPr>
          <w:sz w:val="23"/>
          <w:szCs w:val="23"/>
        </w:rPr>
        <w:t xml:space="preserve"> legislation </w:t>
      </w:r>
      <w:r w:rsidR="007943CF">
        <w:rPr>
          <w:sz w:val="23"/>
          <w:szCs w:val="23"/>
        </w:rPr>
        <w:t xml:space="preserve">is </w:t>
      </w:r>
      <w:r w:rsidR="00174FF8">
        <w:rPr>
          <w:sz w:val="23"/>
          <w:szCs w:val="23"/>
        </w:rPr>
        <w:t xml:space="preserve">given at the </w:t>
      </w:r>
      <w:r w:rsidR="00305104">
        <w:rPr>
          <w:sz w:val="23"/>
          <w:szCs w:val="23"/>
        </w:rPr>
        <w:t>end</w:t>
      </w:r>
      <w:r w:rsidR="00174FF8">
        <w:rPr>
          <w:sz w:val="23"/>
          <w:szCs w:val="23"/>
        </w:rPr>
        <w:t xml:space="preserve"> of </w:t>
      </w:r>
      <w:r w:rsidR="006736F2">
        <w:rPr>
          <w:sz w:val="23"/>
          <w:szCs w:val="23"/>
        </w:rPr>
        <w:t>this letter.</w:t>
      </w:r>
      <w:r w:rsidR="00174FF8">
        <w:rPr>
          <w:sz w:val="23"/>
          <w:szCs w:val="23"/>
        </w:rPr>
        <w:t>)</w:t>
      </w:r>
    </w:p>
    <w:p w14:paraId="3DF56B08" w14:textId="77777777" w:rsidR="008B64E9" w:rsidRDefault="008B64E9" w:rsidP="00D336D4">
      <w:pPr>
        <w:rPr>
          <w:sz w:val="24"/>
          <w:szCs w:val="24"/>
        </w:rPr>
      </w:pPr>
    </w:p>
    <w:p w14:paraId="31A37889" w14:textId="65CD88FC" w:rsidR="00174FF8" w:rsidRDefault="00A00A8E" w:rsidP="00D336D4">
      <w:pPr>
        <w:rPr>
          <w:sz w:val="24"/>
          <w:szCs w:val="24"/>
        </w:rPr>
      </w:pPr>
      <w:r>
        <w:rPr>
          <w:sz w:val="24"/>
          <w:szCs w:val="24"/>
        </w:rPr>
        <w:t xml:space="preserve">If you would like Fire Safety advice, please </w:t>
      </w:r>
      <w:r w:rsidR="00222067">
        <w:rPr>
          <w:sz w:val="24"/>
          <w:szCs w:val="24"/>
        </w:rPr>
        <w:t>fill in the details on</w:t>
      </w:r>
      <w:r>
        <w:rPr>
          <w:sz w:val="24"/>
          <w:szCs w:val="24"/>
        </w:rPr>
        <w:t xml:space="preserve"> the form at </w:t>
      </w:r>
      <w:hyperlink r:id="rId8" w:history="1">
        <w:r w:rsidRPr="00A00A8E">
          <w:rPr>
            <w:rStyle w:val="Hyperlink"/>
            <w:sz w:val="24"/>
            <w:szCs w:val="24"/>
          </w:rPr>
          <w:t>https://www.lancsfirerescue.org.uk/safety/business-safety/commercial-building-safety-concerns-and-fire-safety-advice/</w:t>
        </w:r>
      </w:hyperlink>
    </w:p>
    <w:p w14:paraId="1AF4EED9" w14:textId="77777777" w:rsidR="00174FF8" w:rsidRDefault="00174FF8" w:rsidP="00D336D4">
      <w:pPr>
        <w:rPr>
          <w:sz w:val="24"/>
          <w:szCs w:val="24"/>
        </w:rPr>
      </w:pPr>
    </w:p>
    <w:p w14:paraId="324D91E7" w14:textId="6753F543" w:rsidR="00D336D4" w:rsidRPr="008B64E9" w:rsidRDefault="00D336D4" w:rsidP="00D336D4">
      <w:pPr>
        <w:rPr>
          <w:sz w:val="24"/>
          <w:szCs w:val="24"/>
        </w:rPr>
      </w:pPr>
      <w:r w:rsidRPr="008A5511">
        <w:rPr>
          <w:sz w:val="24"/>
          <w:szCs w:val="24"/>
        </w:rPr>
        <w:t>Yours faithfully</w:t>
      </w:r>
    </w:p>
    <w:p w14:paraId="64E316AB" w14:textId="50C0E635" w:rsidR="00D336D4" w:rsidRPr="00734CF0" w:rsidRDefault="00D336D4" w:rsidP="00D336D4">
      <w:pPr>
        <w:rPr>
          <w:sz w:val="24"/>
          <w:szCs w:val="24"/>
        </w:rPr>
      </w:pPr>
      <w:r w:rsidRPr="00782270">
        <w:rPr>
          <w:noProof/>
          <w:spacing w:val="-3"/>
        </w:rPr>
        <w:drawing>
          <wp:inline distT="0" distB="0" distL="0" distR="0" wp14:anchorId="63EF7D24" wp14:editId="7E2446E6">
            <wp:extent cx="159004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685800"/>
                    </a:xfrm>
                    <a:prstGeom prst="rect">
                      <a:avLst/>
                    </a:prstGeom>
                    <a:noFill/>
                    <a:ln>
                      <a:noFill/>
                    </a:ln>
                  </pic:spPr>
                </pic:pic>
              </a:graphicData>
            </a:graphic>
          </wp:inline>
        </w:drawing>
      </w:r>
    </w:p>
    <w:p w14:paraId="7957DFBF" w14:textId="77777777" w:rsidR="00D336D4" w:rsidRDefault="00D336D4" w:rsidP="00D336D4">
      <w:pPr>
        <w:rPr>
          <w:sz w:val="24"/>
          <w:szCs w:val="24"/>
        </w:rPr>
      </w:pPr>
      <w:r>
        <w:rPr>
          <w:sz w:val="24"/>
          <w:szCs w:val="24"/>
        </w:rPr>
        <w:t>Ian Armistead</w:t>
      </w:r>
    </w:p>
    <w:p w14:paraId="3CF1EF44" w14:textId="2E802A02" w:rsidR="00BB5076" w:rsidRDefault="00D336D4" w:rsidP="00174FF8">
      <w:pPr>
        <w:rPr>
          <w:b/>
          <w:bCs/>
          <w:color w:val="0B0C0C"/>
          <w:sz w:val="23"/>
          <w:szCs w:val="23"/>
          <w:shd w:val="clear" w:color="auto" w:fill="FFFFFF"/>
        </w:rPr>
      </w:pPr>
      <w:r w:rsidRPr="00734CF0">
        <w:rPr>
          <w:sz w:val="24"/>
          <w:szCs w:val="24"/>
        </w:rPr>
        <w:t>Group Manager</w:t>
      </w:r>
      <w:r>
        <w:rPr>
          <w:sz w:val="24"/>
          <w:szCs w:val="24"/>
        </w:rPr>
        <w:t xml:space="preserve"> Protection</w:t>
      </w:r>
      <w:r w:rsidRPr="00734CF0">
        <w:rPr>
          <w:color w:val="1F497D"/>
          <w:sz w:val="24"/>
          <w:szCs w:val="24"/>
        </w:rPr>
        <w:br/>
      </w:r>
      <w:r w:rsidR="00BB5076">
        <w:rPr>
          <w:b/>
          <w:bCs/>
          <w:color w:val="0B0C0C"/>
          <w:sz w:val="23"/>
          <w:szCs w:val="23"/>
          <w:shd w:val="clear" w:color="auto" w:fill="FFFFFF"/>
        </w:rPr>
        <w:lastRenderedPageBreak/>
        <w:t>Useful web links</w:t>
      </w:r>
    </w:p>
    <w:p w14:paraId="2874D740" w14:textId="77777777" w:rsidR="00BB5076" w:rsidRPr="004D5DF6" w:rsidRDefault="00BB5076" w:rsidP="00BB5076">
      <w:pPr>
        <w:shd w:val="clear" w:color="auto" w:fill="FFFFFF"/>
        <w:spacing w:after="75"/>
        <w:rPr>
          <w:b/>
          <w:bCs/>
          <w:color w:val="0B0C0C"/>
          <w:sz w:val="23"/>
          <w:szCs w:val="23"/>
          <w:shd w:val="clear" w:color="auto" w:fill="FFFFFF"/>
        </w:rPr>
      </w:pPr>
    </w:p>
    <w:p w14:paraId="25727A09" w14:textId="77777777" w:rsidR="00BB5076" w:rsidRDefault="00BB5076" w:rsidP="00BB5076">
      <w:pPr>
        <w:shd w:val="clear" w:color="auto" w:fill="FFFFFF"/>
        <w:spacing w:after="75"/>
        <w:rPr>
          <w:color w:val="0B0C0C"/>
          <w:sz w:val="23"/>
          <w:szCs w:val="23"/>
          <w:shd w:val="clear" w:color="auto" w:fill="FFFFFF"/>
        </w:rPr>
      </w:pPr>
      <w:r>
        <w:rPr>
          <w:color w:val="0B0C0C"/>
          <w:sz w:val="23"/>
          <w:szCs w:val="23"/>
          <w:shd w:val="clear" w:color="auto" w:fill="FFFFFF"/>
        </w:rPr>
        <w:t>HM Government Fire Safety Responsibilities under section 156 of the Building Safety Act 2022:</w:t>
      </w:r>
    </w:p>
    <w:p w14:paraId="33C05F32" w14:textId="77777777" w:rsidR="00BB5076" w:rsidRDefault="00F508D4" w:rsidP="00BB5076">
      <w:pPr>
        <w:shd w:val="clear" w:color="auto" w:fill="FFFFFF"/>
        <w:spacing w:after="75"/>
        <w:rPr>
          <w:rStyle w:val="Hyperlink"/>
          <w:sz w:val="23"/>
          <w:szCs w:val="23"/>
          <w:shd w:val="clear" w:color="auto" w:fill="FFFFFF"/>
        </w:rPr>
      </w:pPr>
      <w:hyperlink r:id="rId10" w:history="1">
        <w:r w:rsidR="00BB5076" w:rsidRPr="00EF5988">
          <w:rPr>
            <w:rStyle w:val="Hyperlink"/>
            <w:sz w:val="23"/>
            <w:szCs w:val="23"/>
            <w:shd w:val="clear" w:color="auto" w:fill="FFFFFF"/>
          </w:rPr>
          <w:t>https://www.gov.uk/government/publications/check-your-fire-safety-responsibilities-under-section-156-of-the-building-safety-act-2022</w:t>
        </w:r>
      </w:hyperlink>
    </w:p>
    <w:p w14:paraId="5C44AB9F" w14:textId="77777777" w:rsidR="007E1561" w:rsidRDefault="007E1561" w:rsidP="00BB5076">
      <w:pPr>
        <w:shd w:val="clear" w:color="auto" w:fill="FFFFFF"/>
        <w:spacing w:after="75"/>
        <w:rPr>
          <w:rStyle w:val="Hyperlink"/>
          <w:sz w:val="23"/>
          <w:szCs w:val="23"/>
          <w:shd w:val="clear" w:color="auto" w:fill="FFFFFF"/>
        </w:rPr>
      </w:pPr>
    </w:p>
    <w:p w14:paraId="28F2377D" w14:textId="77777777" w:rsidR="007E1561" w:rsidRDefault="007E1561" w:rsidP="007E1561">
      <w:pPr>
        <w:shd w:val="clear" w:color="auto" w:fill="FFFFFF"/>
        <w:spacing w:after="75"/>
        <w:rPr>
          <w:color w:val="0B0C0C"/>
          <w:sz w:val="23"/>
          <w:szCs w:val="23"/>
          <w:shd w:val="clear" w:color="auto" w:fill="FFFFFF"/>
        </w:rPr>
      </w:pPr>
      <w:r>
        <w:rPr>
          <w:color w:val="0B0C0C"/>
          <w:sz w:val="23"/>
          <w:szCs w:val="23"/>
          <w:shd w:val="clear" w:color="auto" w:fill="FFFFFF"/>
        </w:rPr>
        <w:t xml:space="preserve">HM Government Fire Safety: Guidance for those with legal duties: </w:t>
      </w:r>
    </w:p>
    <w:p w14:paraId="6F478DED" w14:textId="77777777" w:rsidR="007E1561" w:rsidRDefault="00F508D4" w:rsidP="007E1561">
      <w:pPr>
        <w:shd w:val="clear" w:color="auto" w:fill="FFFFFF"/>
        <w:spacing w:after="75"/>
        <w:rPr>
          <w:rStyle w:val="Hyperlink"/>
          <w:sz w:val="23"/>
          <w:szCs w:val="23"/>
          <w:shd w:val="clear" w:color="auto" w:fill="FFFFFF"/>
        </w:rPr>
      </w:pPr>
      <w:hyperlink r:id="rId11" w:history="1">
        <w:r w:rsidR="007E1561" w:rsidRPr="003F644A">
          <w:rPr>
            <w:rStyle w:val="Hyperlink"/>
            <w:sz w:val="23"/>
            <w:szCs w:val="23"/>
            <w:shd w:val="clear" w:color="auto" w:fill="FFFFFF"/>
          </w:rPr>
          <w:t>https://www.gov.uk/government/collections/fire-safety-legislation-guidance-for-those-with-legal-duties</w:t>
        </w:r>
      </w:hyperlink>
    </w:p>
    <w:p w14:paraId="0D972867" w14:textId="77777777" w:rsidR="007E1561" w:rsidRDefault="007E1561" w:rsidP="007E1561">
      <w:pPr>
        <w:shd w:val="clear" w:color="auto" w:fill="FFFFFF"/>
        <w:spacing w:after="75"/>
        <w:rPr>
          <w:rStyle w:val="Hyperlink"/>
          <w:sz w:val="23"/>
          <w:szCs w:val="23"/>
          <w:shd w:val="clear" w:color="auto" w:fill="FFFFFF"/>
        </w:rPr>
      </w:pPr>
    </w:p>
    <w:p w14:paraId="7EF96F2E" w14:textId="77777777" w:rsidR="00BB5076" w:rsidRDefault="00BB5076" w:rsidP="00BB5076">
      <w:pPr>
        <w:shd w:val="clear" w:color="auto" w:fill="FFFFFF"/>
        <w:spacing w:after="75"/>
        <w:rPr>
          <w:color w:val="0B0C0C"/>
          <w:sz w:val="23"/>
          <w:szCs w:val="23"/>
          <w:shd w:val="clear" w:color="auto" w:fill="FFFFFF"/>
        </w:rPr>
      </w:pPr>
      <w:r>
        <w:rPr>
          <w:color w:val="0B0C0C"/>
          <w:sz w:val="23"/>
          <w:szCs w:val="23"/>
          <w:shd w:val="clear" w:color="auto" w:fill="FFFFFF"/>
        </w:rPr>
        <w:t>HM Government Fire Safety Act 2021:</w:t>
      </w:r>
    </w:p>
    <w:p w14:paraId="422B2E9F" w14:textId="77777777" w:rsidR="00BB5076" w:rsidRPr="00EF5988" w:rsidRDefault="00F508D4" w:rsidP="00BB5076">
      <w:pPr>
        <w:shd w:val="clear" w:color="auto" w:fill="FFFFFF"/>
        <w:spacing w:after="75"/>
        <w:rPr>
          <w:color w:val="0B0C0C"/>
          <w:sz w:val="23"/>
          <w:szCs w:val="23"/>
          <w:shd w:val="clear" w:color="auto" w:fill="FFFFFF"/>
        </w:rPr>
      </w:pPr>
      <w:hyperlink r:id="rId12" w:history="1">
        <w:r w:rsidR="00BB5076" w:rsidRPr="00EF5988">
          <w:rPr>
            <w:rStyle w:val="Hyperlink"/>
            <w:sz w:val="23"/>
            <w:szCs w:val="23"/>
            <w:shd w:val="clear" w:color="auto" w:fill="FFFFFF"/>
          </w:rPr>
          <w:t>https://www.gov.uk/government/publications/fire-safety-act-2021</w:t>
        </w:r>
      </w:hyperlink>
    </w:p>
    <w:p w14:paraId="0DA86DCB" w14:textId="77777777" w:rsidR="00BB5076" w:rsidRPr="00EF5988" w:rsidRDefault="00BB5076" w:rsidP="00BB5076">
      <w:pPr>
        <w:shd w:val="clear" w:color="auto" w:fill="FFFFFF"/>
        <w:spacing w:after="75"/>
        <w:rPr>
          <w:color w:val="0B0C0C"/>
          <w:sz w:val="23"/>
          <w:szCs w:val="23"/>
          <w:shd w:val="clear" w:color="auto" w:fill="FFFFFF"/>
        </w:rPr>
      </w:pPr>
    </w:p>
    <w:p w14:paraId="1188CB08" w14:textId="77777777" w:rsidR="00BB5076" w:rsidRPr="00EF5988" w:rsidRDefault="00BB5076" w:rsidP="00BB5076">
      <w:pPr>
        <w:shd w:val="clear" w:color="auto" w:fill="FFFFFF"/>
        <w:spacing w:after="75"/>
        <w:rPr>
          <w:color w:val="0B0C0C"/>
          <w:sz w:val="23"/>
          <w:szCs w:val="23"/>
          <w:shd w:val="clear" w:color="auto" w:fill="FFFFFF"/>
        </w:rPr>
      </w:pPr>
      <w:r w:rsidRPr="00EF5988">
        <w:rPr>
          <w:color w:val="0B0C0C"/>
          <w:sz w:val="23"/>
          <w:szCs w:val="23"/>
          <w:shd w:val="clear" w:color="auto" w:fill="FFFFFF"/>
        </w:rPr>
        <w:t>HM Government Fire Safety (England) Regulations 2022:</w:t>
      </w:r>
    </w:p>
    <w:p w14:paraId="47E1B3EB" w14:textId="77777777" w:rsidR="00BB5076" w:rsidRDefault="00F508D4" w:rsidP="00BB5076">
      <w:pPr>
        <w:shd w:val="clear" w:color="auto" w:fill="FFFFFF"/>
        <w:spacing w:after="75"/>
        <w:rPr>
          <w:rStyle w:val="Hyperlink"/>
          <w:sz w:val="23"/>
          <w:szCs w:val="23"/>
          <w:shd w:val="clear" w:color="auto" w:fill="FFFFFF"/>
        </w:rPr>
      </w:pPr>
      <w:hyperlink r:id="rId13" w:history="1">
        <w:r w:rsidR="00BB5076" w:rsidRPr="00EF5988">
          <w:rPr>
            <w:rStyle w:val="Hyperlink"/>
            <w:sz w:val="23"/>
            <w:szCs w:val="23"/>
            <w:shd w:val="clear" w:color="auto" w:fill="FFFFFF"/>
          </w:rPr>
          <w:t>https://www.gov.uk/government/publications/fire-safety-england-regulations-2022</w:t>
        </w:r>
      </w:hyperlink>
    </w:p>
    <w:p w14:paraId="04187956" w14:textId="77777777" w:rsidR="007E1561" w:rsidRDefault="007E1561" w:rsidP="00BB5076">
      <w:pPr>
        <w:shd w:val="clear" w:color="auto" w:fill="FFFFFF"/>
        <w:spacing w:after="75"/>
        <w:rPr>
          <w:rStyle w:val="Hyperlink"/>
          <w:sz w:val="23"/>
          <w:szCs w:val="23"/>
          <w:shd w:val="clear" w:color="auto" w:fill="FFFFFF"/>
        </w:rPr>
      </w:pPr>
    </w:p>
    <w:p w14:paraId="2DA2D980" w14:textId="77777777" w:rsidR="007E1561" w:rsidRDefault="007E1561" w:rsidP="007E1561">
      <w:pPr>
        <w:shd w:val="clear" w:color="auto" w:fill="FFFFFF"/>
        <w:spacing w:after="75"/>
        <w:rPr>
          <w:color w:val="0B0C0C"/>
          <w:sz w:val="23"/>
          <w:szCs w:val="23"/>
          <w:shd w:val="clear" w:color="auto" w:fill="FFFFFF"/>
        </w:rPr>
      </w:pPr>
      <w:r>
        <w:rPr>
          <w:color w:val="0B0C0C"/>
          <w:sz w:val="23"/>
          <w:szCs w:val="23"/>
          <w:shd w:val="clear" w:color="auto" w:fill="FFFFFF"/>
        </w:rPr>
        <w:t>Fire Sector Federation guidance to choosing a competent fire risk assessor:</w:t>
      </w:r>
    </w:p>
    <w:p w14:paraId="5B7EDB77" w14:textId="77777777" w:rsidR="007E1561" w:rsidRPr="00EF5988" w:rsidRDefault="00F508D4" w:rsidP="007E1561">
      <w:pPr>
        <w:shd w:val="clear" w:color="auto" w:fill="FFFFFF"/>
        <w:spacing w:after="75"/>
        <w:rPr>
          <w:color w:val="0B0C0C"/>
          <w:sz w:val="23"/>
          <w:szCs w:val="23"/>
          <w:shd w:val="clear" w:color="auto" w:fill="FFFFFF"/>
        </w:rPr>
      </w:pPr>
      <w:hyperlink r:id="rId14" w:history="1">
        <w:r w:rsidR="007E1561" w:rsidRPr="00EF5988">
          <w:rPr>
            <w:rStyle w:val="Hyperlink"/>
            <w:sz w:val="23"/>
            <w:szCs w:val="23"/>
            <w:shd w:val="clear" w:color="auto" w:fill="FFFFFF"/>
          </w:rPr>
          <w:t>https://www.nationalfirechiefs.org.uk/write/MediaUploads/Grenfell/FSF_Guide_October_20.pdf</w:t>
        </w:r>
      </w:hyperlink>
    </w:p>
    <w:p w14:paraId="2C39F74B" w14:textId="77777777" w:rsidR="00BB5076" w:rsidRPr="00EF5988" w:rsidRDefault="00BB5076" w:rsidP="00BB5076">
      <w:pPr>
        <w:shd w:val="clear" w:color="auto" w:fill="FFFFFF"/>
        <w:spacing w:after="75"/>
        <w:rPr>
          <w:color w:val="0B0C0C"/>
          <w:sz w:val="23"/>
          <w:szCs w:val="23"/>
          <w:shd w:val="clear" w:color="auto" w:fill="FFFFFF"/>
        </w:rPr>
      </w:pPr>
    </w:p>
    <w:p w14:paraId="46D0BCA8" w14:textId="77777777" w:rsidR="00BB5076" w:rsidRPr="00EF5988" w:rsidRDefault="00BB5076" w:rsidP="00BB5076">
      <w:pPr>
        <w:shd w:val="clear" w:color="auto" w:fill="FFFFFF"/>
        <w:spacing w:after="75"/>
        <w:rPr>
          <w:color w:val="0B0C0C"/>
          <w:sz w:val="23"/>
          <w:szCs w:val="23"/>
          <w:shd w:val="clear" w:color="auto" w:fill="FFFFFF"/>
        </w:rPr>
      </w:pPr>
      <w:r w:rsidRPr="00EF5988">
        <w:rPr>
          <w:color w:val="0B0C0C"/>
          <w:sz w:val="23"/>
          <w:szCs w:val="23"/>
          <w:shd w:val="clear" w:color="auto" w:fill="FFFFFF"/>
        </w:rPr>
        <w:t>Independent review of Building Regulations and Fire Safety by Dame Judith Hackitt DBE, ‘Building a Safer Future’:</w:t>
      </w:r>
    </w:p>
    <w:p w14:paraId="50E24CA7" w14:textId="77777777" w:rsidR="00BB5076" w:rsidRPr="00EF5988" w:rsidRDefault="00F508D4" w:rsidP="00BB5076">
      <w:pPr>
        <w:shd w:val="clear" w:color="auto" w:fill="FFFFFF"/>
        <w:spacing w:after="75"/>
        <w:rPr>
          <w:color w:val="0B0C0C"/>
          <w:sz w:val="23"/>
          <w:szCs w:val="23"/>
          <w:shd w:val="clear" w:color="auto" w:fill="FFFFFF"/>
        </w:rPr>
      </w:pPr>
      <w:hyperlink r:id="rId15" w:history="1">
        <w:r w:rsidR="00BB5076" w:rsidRPr="00EF5988">
          <w:rPr>
            <w:rStyle w:val="Hyperlink"/>
            <w:sz w:val="23"/>
            <w:szCs w:val="23"/>
            <w:shd w:val="clear" w:color="auto" w:fill="FFFFFF"/>
          </w:rPr>
          <w:t>https://assets.publishing.service.gov.uk/government/uploads/system/uploads/attachment_data/file/707785/Building_a_Safer_Future_-_web.pdf</w:t>
        </w:r>
      </w:hyperlink>
    </w:p>
    <w:p w14:paraId="45ABDC21" w14:textId="77777777" w:rsidR="00BB5076" w:rsidRDefault="00BB5076" w:rsidP="00BB5076">
      <w:pPr>
        <w:shd w:val="clear" w:color="auto" w:fill="FFFFFF"/>
        <w:spacing w:after="75"/>
        <w:rPr>
          <w:color w:val="0B0C0C"/>
          <w:sz w:val="23"/>
          <w:szCs w:val="23"/>
          <w:shd w:val="clear" w:color="auto" w:fill="FFFFFF"/>
        </w:rPr>
      </w:pPr>
    </w:p>
    <w:p w14:paraId="592C170A" w14:textId="6D28C038" w:rsidR="001433A8" w:rsidRDefault="00BB5076" w:rsidP="00BB5076">
      <w:pPr>
        <w:rPr>
          <w:sz w:val="24"/>
          <w:szCs w:val="24"/>
        </w:rPr>
      </w:pPr>
      <w:r>
        <w:rPr>
          <w:color w:val="0B0C0C"/>
          <w:sz w:val="23"/>
          <w:szCs w:val="23"/>
          <w:shd w:val="clear" w:color="auto" w:fill="FFFFFF"/>
        </w:rPr>
        <w:t xml:space="preserve">Fire safety guidance and information on contacting your local fire safety team is also available on our website: </w:t>
      </w:r>
      <w:hyperlink r:id="rId16" w:history="1">
        <w:r w:rsidRPr="00EF5988">
          <w:rPr>
            <w:rStyle w:val="Hyperlink"/>
            <w:sz w:val="23"/>
            <w:szCs w:val="23"/>
            <w:shd w:val="clear" w:color="auto" w:fill="FFFFFF"/>
          </w:rPr>
          <w:t>https://www.lancsfirerescue.org.uk/safety/business-safety/</w:t>
        </w:r>
      </w:hyperlink>
    </w:p>
    <w:p w14:paraId="004848E0" w14:textId="77777777" w:rsidR="00BB5076" w:rsidRDefault="00BB5076" w:rsidP="00A57D4F">
      <w:pPr>
        <w:rPr>
          <w:sz w:val="24"/>
          <w:szCs w:val="24"/>
        </w:rPr>
      </w:pPr>
    </w:p>
    <w:p w14:paraId="2C0626A1" w14:textId="6EA6BBDD" w:rsidR="001B61CE" w:rsidRPr="001433A8" w:rsidRDefault="001B61CE" w:rsidP="006B3505">
      <w:pPr>
        <w:ind w:left="118" w:right="284"/>
        <w:rPr>
          <w:b/>
          <w:sz w:val="24"/>
          <w:szCs w:val="24"/>
        </w:rPr>
      </w:pPr>
    </w:p>
    <w:sectPr w:rsidR="001B61CE" w:rsidRPr="001433A8" w:rsidSect="00645226">
      <w:footerReference w:type="default" r:id="rId17"/>
      <w:footerReference w:type="first" r:id="rId18"/>
      <w:pgSz w:w="11910" w:h="16850"/>
      <w:pgMar w:top="1320" w:right="420" w:bottom="280" w:left="13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E12E" w14:textId="77777777" w:rsidR="003553B7" w:rsidRDefault="003553B7" w:rsidP="00D20C52">
      <w:r>
        <w:separator/>
      </w:r>
    </w:p>
  </w:endnote>
  <w:endnote w:type="continuationSeparator" w:id="0">
    <w:p w14:paraId="2FD362DC" w14:textId="77777777" w:rsidR="003553B7" w:rsidRDefault="003553B7" w:rsidP="00D2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19844"/>
      <w:docPartObj>
        <w:docPartGallery w:val="Page Numbers (Bottom of Page)"/>
        <w:docPartUnique/>
      </w:docPartObj>
    </w:sdtPr>
    <w:sdtEndPr/>
    <w:sdtContent>
      <w:sdt>
        <w:sdtPr>
          <w:id w:val="1728636285"/>
          <w:docPartObj>
            <w:docPartGallery w:val="Page Numbers (Top of Page)"/>
            <w:docPartUnique/>
          </w:docPartObj>
        </w:sdtPr>
        <w:sdtEndPr/>
        <w:sdtContent>
          <w:p w14:paraId="7B4A635A" w14:textId="090202D8" w:rsidR="00F071B1" w:rsidRDefault="00F071B1" w:rsidP="006452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FBC2BB" w14:textId="77777777" w:rsidR="00645226" w:rsidRDefault="00645226" w:rsidP="00645226">
    <w:pPr>
      <w:pStyle w:val="BodyText"/>
      <w:spacing w:before="3"/>
      <w:ind w:right="850"/>
      <w:jc w:val="both"/>
      <w:rPr>
        <w:sz w:val="20"/>
      </w:rPr>
    </w:pPr>
    <w:r>
      <w:rPr>
        <w:b/>
        <w:sz w:val="20"/>
      </w:rPr>
      <w:t>Headquarters</w:t>
    </w:r>
    <w:r>
      <w:rPr>
        <w:sz w:val="20"/>
      </w:rPr>
      <w:t xml:space="preserve"> </w:t>
    </w:r>
  </w:p>
  <w:p w14:paraId="366A5BA6" w14:textId="77777777" w:rsidR="00645226" w:rsidRDefault="00645226" w:rsidP="00645226">
    <w:pPr>
      <w:ind w:right="850"/>
      <w:jc w:val="both"/>
      <w:rPr>
        <w:sz w:val="20"/>
      </w:rPr>
    </w:pPr>
    <w:r>
      <w:rPr>
        <w:sz w:val="20"/>
      </w:rPr>
      <w:t>Lancashire Fire &amp; Rescue Service</w:t>
    </w:r>
  </w:p>
  <w:p w14:paraId="294AAF5F" w14:textId="77777777" w:rsidR="00645226" w:rsidRDefault="00645226" w:rsidP="00645226">
    <w:pPr>
      <w:ind w:right="850"/>
      <w:jc w:val="both"/>
      <w:rPr>
        <w:sz w:val="20"/>
      </w:rPr>
    </w:pPr>
    <w:r>
      <w:rPr>
        <w:spacing w:val="-54"/>
        <w:sz w:val="20"/>
      </w:rPr>
      <w:t xml:space="preserve"> </w:t>
    </w:r>
    <w:r>
      <w:rPr>
        <w:sz w:val="20"/>
      </w:rPr>
      <w:t>Garstang</w:t>
    </w:r>
    <w:r>
      <w:rPr>
        <w:spacing w:val="-2"/>
        <w:sz w:val="20"/>
      </w:rPr>
      <w:t xml:space="preserve"> </w:t>
    </w:r>
    <w:r>
      <w:rPr>
        <w:sz w:val="20"/>
      </w:rPr>
      <w:t>Road,</w:t>
    </w:r>
    <w:r>
      <w:rPr>
        <w:spacing w:val="-1"/>
        <w:sz w:val="20"/>
      </w:rPr>
      <w:t xml:space="preserve"> </w:t>
    </w:r>
    <w:r>
      <w:rPr>
        <w:sz w:val="20"/>
      </w:rPr>
      <w:t>Fulwood</w:t>
    </w:r>
  </w:p>
  <w:p w14:paraId="31368E9A" w14:textId="77777777" w:rsidR="00645226" w:rsidRDefault="00645226" w:rsidP="00645226">
    <w:pPr>
      <w:tabs>
        <w:tab w:val="left" w:pos="1049"/>
      </w:tabs>
      <w:spacing w:line="228" w:lineRule="exact"/>
      <w:ind w:right="850"/>
      <w:jc w:val="both"/>
      <w:rPr>
        <w:sz w:val="20"/>
      </w:rPr>
    </w:pPr>
    <w:r>
      <w:rPr>
        <w:sz w:val="20"/>
      </w:rPr>
      <w:t>Preston</w:t>
    </w:r>
    <w:r>
      <w:rPr>
        <w:sz w:val="20"/>
      </w:rPr>
      <w:tab/>
      <w:t>PR2</w:t>
    </w:r>
    <w:r>
      <w:rPr>
        <w:spacing w:val="-2"/>
        <w:sz w:val="20"/>
      </w:rPr>
      <w:t xml:space="preserve"> </w:t>
    </w:r>
    <w:r>
      <w:rPr>
        <w:sz w:val="20"/>
      </w:rPr>
      <w:t>3LH</w:t>
    </w:r>
  </w:p>
  <w:p w14:paraId="1509818A" w14:textId="77777777" w:rsidR="00645226" w:rsidRDefault="00645226" w:rsidP="00645226">
    <w:pPr>
      <w:pStyle w:val="Footer"/>
    </w:pPr>
    <w:r>
      <w:rPr>
        <w:noProof/>
        <w:sz w:val="20"/>
      </w:rPr>
      <w:drawing>
        <wp:inline distT="0" distB="0" distL="0" distR="0" wp14:anchorId="28BB4B93" wp14:editId="344F01F9">
          <wp:extent cx="5731510" cy="208419"/>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31510" cy="208419"/>
                  </a:xfrm>
                  <a:prstGeom prst="rect">
                    <a:avLst/>
                  </a:prstGeom>
                </pic:spPr>
              </pic:pic>
            </a:graphicData>
          </a:graphic>
        </wp:inline>
      </w:drawing>
    </w:r>
  </w:p>
  <w:p w14:paraId="4076E556" w14:textId="337E9D03" w:rsidR="004F1C84" w:rsidRDefault="004F1C84" w:rsidP="004F1C84">
    <w:pPr>
      <w:pStyle w:val="BodyText"/>
      <w:ind w:right="850"/>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374651"/>
      <w:docPartObj>
        <w:docPartGallery w:val="Page Numbers (Bottom of Page)"/>
        <w:docPartUnique/>
      </w:docPartObj>
    </w:sdtPr>
    <w:sdtEndPr/>
    <w:sdtContent>
      <w:sdt>
        <w:sdtPr>
          <w:id w:val="-382338096"/>
          <w:docPartObj>
            <w:docPartGallery w:val="Page Numbers (Top of Page)"/>
            <w:docPartUnique/>
          </w:docPartObj>
        </w:sdtPr>
        <w:sdtEndPr/>
        <w:sdtContent>
          <w:p w14:paraId="6019E4D6" w14:textId="1C6DD0BA" w:rsidR="00645226" w:rsidRPr="00645226" w:rsidRDefault="00645226" w:rsidP="006452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p w14:paraId="0CDE19CD" w14:textId="77F3D406" w:rsidR="007D669E" w:rsidRDefault="007D669E" w:rsidP="007D669E">
    <w:pPr>
      <w:pStyle w:val="BodyText"/>
      <w:spacing w:before="3"/>
      <w:ind w:right="850"/>
      <w:jc w:val="both"/>
      <w:rPr>
        <w:sz w:val="20"/>
      </w:rPr>
    </w:pPr>
    <w:r>
      <w:rPr>
        <w:b/>
        <w:sz w:val="20"/>
      </w:rPr>
      <w:t>Headquarters</w:t>
    </w:r>
    <w:r>
      <w:rPr>
        <w:sz w:val="20"/>
      </w:rPr>
      <w:t xml:space="preserve"> </w:t>
    </w:r>
  </w:p>
  <w:p w14:paraId="3F9092DB" w14:textId="77777777" w:rsidR="007D669E" w:rsidRDefault="007D669E" w:rsidP="007D669E">
    <w:pPr>
      <w:ind w:right="850"/>
      <w:jc w:val="both"/>
      <w:rPr>
        <w:sz w:val="20"/>
      </w:rPr>
    </w:pPr>
    <w:r>
      <w:rPr>
        <w:sz w:val="20"/>
      </w:rPr>
      <w:t>Lancashire Fire &amp; Rescue Service</w:t>
    </w:r>
  </w:p>
  <w:p w14:paraId="285EBD0B" w14:textId="77777777" w:rsidR="007D669E" w:rsidRDefault="007D669E" w:rsidP="007D669E">
    <w:pPr>
      <w:ind w:right="850"/>
      <w:jc w:val="both"/>
      <w:rPr>
        <w:sz w:val="20"/>
      </w:rPr>
    </w:pPr>
    <w:r>
      <w:rPr>
        <w:spacing w:val="-54"/>
        <w:sz w:val="20"/>
      </w:rPr>
      <w:t xml:space="preserve"> </w:t>
    </w:r>
    <w:r>
      <w:rPr>
        <w:sz w:val="20"/>
      </w:rPr>
      <w:t>Garstang</w:t>
    </w:r>
    <w:r>
      <w:rPr>
        <w:spacing w:val="-2"/>
        <w:sz w:val="20"/>
      </w:rPr>
      <w:t xml:space="preserve"> </w:t>
    </w:r>
    <w:r>
      <w:rPr>
        <w:sz w:val="20"/>
      </w:rPr>
      <w:t>Road,</w:t>
    </w:r>
    <w:r>
      <w:rPr>
        <w:spacing w:val="-1"/>
        <w:sz w:val="20"/>
      </w:rPr>
      <w:t xml:space="preserve"> </w:t>
    </w:r>
    <w:r>
      <w:rPr>
        <w:sz w:val="20"/>
      </w:rPr>
      <w:t>Fulwood</w:t>
    </w:r>
  </w:p>
  <w:p w14:paraId="55870E89" w14:textId="77777777" w:rsidR="007D669E" w:rsidRDefault="007D669E" w:rsidP="007D669E">
    <w:pPr>
      <w:tabs>
        <w:tab w:val="left" w:pos="1049"/>
      </w:tabs>
      <w:spacing w:line="228" w:lineRule="exact"/>
      <w:ind w:right="850"/>
      <w:jc w:val="both"/>
      <w:rPr>
        <w:sz w:val="20"/>
      </w:rPr>
    </w:pPr>
    <w:r>
      <w:rPr>
        <w:sz w:val="20"/>
      </w:rPr>
      <w:t>Preston</w:t>
    </w:r>
    <w:r>
      <w:rPr>
        <w:sz w:val="20"/>
      </w:rPr>
      <w:tab/>
      <w:t>PR2</w:t>
    </w:r>
    <w:r>
      <w:rPr>
        <w:spacing w:val="-2"/>
        <w:sz w:val="20"/>
      </w:rPr>
      <w:t xml:space="preserve"> </w:t>
    </w:r>
    <w:r>
      <w:rPr>
        <w:sz w:val="20"/>
      </w:rPr>
      <w:t>3LH</w:t>
    </w:r>
  </w:p>
  <w:p w14:paraId="2CD1B15F" w14:textId="17F717B7" w:rsidR="007D669E" w:rsidRDefault="007D669E">
    <w:pPr>
      <w:pStyle w:val="Footer"/>
    </w:pPr>
    <w:r>
      <w:rPr>
        <w:noProof/>
        <w:sz w:val="20"/>
      </w:rPr>
      <w:drawing>
        <wp:inline distT="0" distB="0" distL="0" distR="0" wp14:anchorId="7D559674" wp14:editId="5779CB36">
          <wp:extent cx="5731510" cy="208419"/>
          <wp:effectExtent l="0" t="0" r="2540" b="127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731510" cy="2084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4F1B" w14:textId="77777777" w:rsidR="003553B7" w:rsidRDefault="003553B7" w:rsidP="00D20C52">
      <w:r>
        <w:separator/>
      </w:r>
    </w:p>
  </w:footnote>
  <w:footnote w:type="continuationSeparator" w:id="0">
    <w:p w14:paraId="37F98362" w14:textId="77777777" w:rsidR="003553B7" w:rsidRDefault="003553B7" w:rsidP="00D2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4FC"/>
    <w:multiLevelType w:val="hybridMultilevel"/>
    <w:tmpl w:val="75E09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D92A82"/>
    <w:multiLevelType w:val="multilevel"/>
    <w:tmpl w:val="0D8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F6703"/>
    <w:multiLevelType w:val="multilevel"/>
    <w:tmpl w:val="6CA2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07163"/>
    <w:multiLevelType w:val="multilevel"/>
    <w:tmpl w:val="555AD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940A9"/>
    <w:multiLevelType w:val="multilevel"/>
    <w:tmpl w:val="88A0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7061E"/>
    <w:multiLevelType w:val="hybridMultilevel"/>
    <w:tmpl w:val="A754D290"/>
    <w:lvl w:ilvl="0" w:tplc="78AE14C6">
      <w:numFmt w:val="bullet"/>
      <w:lvlText w:val=""/>
      <w:lvlJc w:val="left"/>
      <w:pPr>
        <w:ind w:left="140" w:hanging="252"/>
      </w:pPr>
      <w:rPr>
        <w:rFonts w:ascii="Symbol" w:eastAsia="Symbol" w:hAnsi="Symbol" w:cs="Symbol" w:hint="default"/>
        <w:b w:val="0"/>
        <w:bCs w:val="0"/>
        <w:i w:val="0"/>
        <w:iCs w:val="0"/>
        <w:w w:val="100"/>
        <w:sz w:val="22"/>
        <w:szCs w:val="22"/>
        <w:lang w:val="en-GB" w:eastAsia="en-US" w:bidi="ar-SA"/>
      </w:rPr>
    </w:lvl>
    <w:lvl w:ilvl="1" w:tplc="61F8C430">
      <w:numFmt w:val="bullet"/>
      <w:lvlText w:val=""/>
      <w:lvlJc w:val="left"/>
      <w:pPr>
        <w:ind w:left="838" w:hanging="360"/>
      </w:pPr>
      <w:rPr>
        <w:rFonts w:ascii="Symbol" w:eastAsia="Symbol" w:hAnsi="Symbol" w:cs="Symbol" w:hint="default"/>
        <w:b w:val="0"/>
        <w:bCs w:val="0"/>
        <w:i w:val="0"/>
        <w:iCs w:val="0"/>
        <w:w w:val="100"/>
        <w:sz w:val="22"/>
        <w:szCs w:val="22"/>
        <w:lang w:val="en-GB" w:eastAsia="en-US" w:bidi="ar-SA"/>
      </w:rPr>
    </w:lvl>
    <w:lvl w:ilvl="2" w:tplc="06E86BE2">
      <w:start w:val="1"/>
      <w:numFmt w:val="decimal"/>
      <w:lvlText w:val="%3."/>
      <w:lvlJc w:val="left"/>
      <w:pPr>
        <w:ind w:left="1558" w:hanging="360"/>
      </w:pPr>
      <w:rPr>
        <w:rFonts w:ascii="Arial" w:eastAsia="Arial" w:hAnsi="Arial" w:cs="Arial" w:hint="default"/>
        <w:b w:val="0"/>
        <w:bCs w:val="0"/>
        <w:i w:val="0"/>
        <w:iCs w:val="0"/>
        <w:spacing w:val="-1"/>
        <w:w w:val="100"/>
        <w:sz w:val="22"/>
        <w:szCs w:val="22"/>
        <w:lang w:val="en-GB" w:eastAsia="en-US" w:bidi="ar-SA"/>
      </w:rPr>
    </w:lvl>
    <w:lvl w:ilvl="3" w:tplc="3F343E68">
      <w:numFmt w:val="bullet"/>
      <w:lvlText w:val="•"/>
      <w:lvlJc w:val="left"/>
      <w:pPr>
        <w:ind w:left="2638" w:hanging="360"/>
      </w:pPr>
      <w:rPr>
        <w:rFonts w:hint="default"/>
        <w:lang w:val="en-GB" w:eastAsia="en-US" w:bidi="ar-SA"/>
      </w:rPr>
    </w:lvl>
    <w:lvl w:ilvl="4" w:tplc="A5FEA2EC">
      <w:numFmt w:val="bullet"/>
      <w:lvlText w:val="•"/>
      <w:lvlJc w:val="left"/>
      <w:pPr>
        <w:ind w:left="3716" w:hanging="360"/>
      </w:pPr>
      <w:rPr>
        <w:rFonts w:hint="default"/>
        <w:lang w:val="en-GB" w:eastAsia="en-US" w:bidi="ar-SA"/>
      </w:rPr>
    </w:lvl>
    <w:lvl w:ilvl="5" w:tplc="B12ED4D8">
      <w:numFmt w:val="bullet"/>
      <w:lvlText w:val="•"/>
      <w:lvlJc w:val="left"/>
      <w:pPr>
        <w:ind w:left="4794" w:hanging="360"/>
      </w:pPr>
      <w:rPr>
        <w:rFonts w:hint="default"/>
        <w:lang w:val="en-GB" w:eastAsia="en-US" w:bidi="ar-SA"/>
      </w:rPr>
    </w:lvl>
    <w:lvl w:ilvl="6" w:tplc="11D0DCE4">
      <w:numFmt w:val="bullet"/>
      <w:lvlText w:val="•"/>
      <w:lvlJc w:val="left"/>
      <w:pPr>
        <w:ind w:left="5873" w:hanging="360"/>
      </w:pPr>
      <w:rPr>
        <w:rFonts w:hint="default"/>
        <w:lang w:val="en-GB" w:eastAsia="en-US" w:bidi="ar-SA"/>
      </w:rPr>
    </w:lvl>
    <w:lvl w:ilvl="7" w:tplc="B6EC3532">
      <w:numFmt w:val="bullet"/>
      <w:lvlText w:val="•"/>
      <w:lvlJc w:val="left"/>
      <w:pPr>
        <w:ind w:left="6951" w:hanging="360"/>
      </w:pPr>
      <w:rPr>
        <w:rFonts w:hint="default"/>
        <w:lang w:val="en-GB" w:eastAsia="en-US" w:bidi="ar-SA"/>
      </w:rPr>
    </w:lvl>
    <w:lvl w:ilvl="8" w:tplc="481812C6">
      <w:numFmt w:val="bullet"/>
      <w:lvlText w:val="•"/>
      <w:lvlJc w:val="left"/>
      <w:pPr>
        <w:ind w:left="8029" w:hanging="360"/>
      </w:pPr>
      <w:rPr>
        <w:rFonts w:hint="default"/>
        <w:lang w:val="en-GB" w:eastAsia="en-US" w:bidi="ar-SA"/>
      </w:rPr>
    </w:lvl>
  </w:abstractNum>
  <w:abstractNum w:abstractNumId="6" w15:restartNumberingAfterBreak="0">
    <w:nsid w:val="242F4E4A"/>
    <w:multiLevelType w:val="multilevel"/>
    <w:tmpl w:val="4E9E9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00FC2"/>
    <w:multiLevelType w:val="hybridMultilevel"/>
    <w:tmpl w:val="58B6D782"/>
    <w:lvl w:ilvl="0" w:tplc="3AD45632">
      <w:start w:val="1"/>
      <w:numFmt w:val="decimal"/>
      <w:lvlText w:val="%1."/>
      <w:lvlJc w:val="left"/>
      <w:pPr>
        <w:ind w:left="1558" w:hanging="360"/>
      </w:pPr>
      <w:rPr>
        <w:rFonts w:ascii="Arial" w:eastAsia="Arial" w:hAnsi="Arial" w:cs="Arial" w:hint="default"/>
        <w:b w:val="0"/>
        <w:bCs w:val="0"/>
        <w:i w:val="0"/>
        <w:iCs w:val="0"/>
        <w:spacing w:val="-1"/>
        <w:w w:val="100"/>
        <w:sz w:val="22"/>
        <w:szCs w:val="22"/>
        <w:lang w:val="en-GB" w:eastAsia="en-US" w:bidi="ar-SA"/>
      </w:rPr>
    </w:lvl>
    <w:lvl w:ilvl="1" w:tplc="21948E00">
      <w:numFmt w:val="bullet"/>
      <w:lvlText w:val="•"/>
      <w:lvlJc w:val="left"/>
      <w:pPr>
        <w:ind w:left="2422" w:hanging="360"/>
      </w:pPr>
      <w:rPr>
        <w:rFonts w:hint="default"/>
        <w:lang w:val="en-GB" w:eastAsia="en-US" w:bidi="ar-SA"/>
      </w:rPr>
    </w:lvl>
    <w:lvl w:ilvl="2" w:tplc="F9BC382A">
      <w:numFmt w:val="bullet"/>
      <w:lvlText w:val="•"/>
      <w:lvlJc w:val="left"/>
      <w:pPr>
        <w:ind w:left="3285" w:hanging="360"/>
      </w:pPr>
      <w:rPr>
        <w:rFonts w:hint="default"/>
        <w:lang w:val="en-GB" w:eastAsia="en-US" w:bidi="ar-SA"/>
      </w:rPr>
    </w:lvl>
    <w:lvl w:ilvl="3" w:tplc="EE40B3C0">
      <w:numFmt w:val="bullet"/>
      <w:lvlText w:val="•"/>
      <w:lvlJc w:val="left"/>
      <w:pPr>
        <w:ind w:left="4147" w:hanging="360"/>
      </w:pPr>
      <w:rPr>
        <w:rFonts w:hint="default"/>
        <w:lang w:val="en-GB" w:eastAsia="en-US" w:bidi="ar-SA"/>
      </w:rPr>
    </w:lvl>
    <w:lvl w:ilvl="4" w:tplc="3E246EAA">
      <w:numFmt w:val="bullet"/>
      <w:lvlText w:val="•"/>
      <w:lvlJc w:val="left"/>
      <w:pPr>
        <w:ind w:left="5010" w:hanging="360"/>
      </w:pPr>
      <w:rPr>
        <w:rFonts w:hint="default"/>
        <w:lang w:val="en-GB" w:eastAsia="en-US" w:bidi="ar-SA"/>
      </w:rPr>
    </w:lvl>
    <w:lvl w:ilvl="5" w:tplc="E2902D5A">
      <w:numFmt w:val="bullet"/>
      <w:lvlText w:val="•"/>
      <w:lvlJc w:val="left"/>
      <w:pPr>
        <w:ind w:left="5873" w:hanging="360"/>
      </w:pPr>
      <w:rPr>
        <w:rFonts w:hint="default"/>
        <w:lang w:val="en-GB" w:eastAsia="en-US" w:bidi="ar-SA"/>
      </w:rPr>
    </w:lvl>
    <w:lvl w:ilvl="6" w:tplc="1E18C2EE">
      <w:numFmt w:val="bullet"/>
      <w:lvlText w:val="•"/>
      <w:lvlJc w:val="left"/>
      <w:pPr>
        <w:ind w:left="6735" w:hanging="360"/>
      </w:pPr>
      <w:rPr>
        <w:rFonts w:hint="default"/>
        <w:lang w:val="en-GB" w:eastAsia="en-US" w:bidi="ar-SA"/>
      </w:rPr>
    </w:lvl>
    <w:lvl w:ilvl="7" w:tplc="A86007C4">
      <w:numFmt w:val="bullet"/>
      <w:lvlText w:val="•"/>
      <w:lvlJc w:val="left"/>
      <w:pPr>
        <w:ind w:left="7598" w:hanging="360"/>
      </w:pPr>
      <w:rPr>
        <w:rFonts w:hint="default"/>
        <w:lang w:val="en-GB" w:eastAsia="en-US" w:bidi="ar-SA"/>
      </w:rPr>
    </w:lvl>
    <w:lvl w:ilvl="8" w:tplc="2AD47CD8">
      <w:numFmt w:val="bullet"/>
      <w:lvlText w:val="•"/>
      <w:lvlJc w:val="left"/>
      <w:pPr>
        <w:ind w:left="8461" w:hanging="360"/>
      </w:pPr>
      <w:rPr>
        <w:rFonts w:hint="default"/>
        <w:lang w:val="en-GB" w:eastAsia="en-US" w:bidi="ar-SA"/>
      </w:rPr>
    </w:lvl>
  </w:abstractNum>
  <w:abstractNum w:abstractNumId="8" w15:restartNumberingAfterBreak="0">
    <w:nsid w:val="2FEF175E"/>
    <w:multiLevelType w:val="hybridMultilevel"/>
    <w:tmpl w:val="18B40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4603B1"/>
    <w:multiLevelType w:val="hybridMultilevel"/>
    <w:tmpl w:val="911C50F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36627CC4"/>
    <w:multiLevelType w:val="hybridMultilevel"/>
    <w:tmpl w:val="9C2A9EF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38AD0296"/>
    <w:multiLevelType w:val="multilevel"/>
    <w:tmpl w:val="D1985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A3C31"/>
    <w:multiLevelType w:val="hybridMultilevel"/>
    <w:tmpl w:val="D89C5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CD3277"/>
    <w:multiLevelType w:val="hybridMultilevel"/>
    <w:tmpl w:val="9B94F75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6D924DB8"/>
    <w:multiLevelType w:val="hybridMultilevel"/>
    <w:tmpl w:val="C304FAAE"/>
    <w:lvl w:ilvl="0" w:tplc="745A0DD2">
      <w:start w:val="1"/>
      <w:numFmt w:val="decimal"/>
      <w:lvlText w:val="%1."/>
      <w:lvlJc w:val="left"/>
      <w:pPr>
        <w:ind w:left="1558" w:hanging="360"/>
      </w:pPr>
      <w:rPr>
        <w:rFonts w:ascii="Arial" w:eastAsia="Arial" w:hAnsi="Arial" w:cs="Arial" w:hint="default"/>
        <w:b w:val="0"/>
        <w:bCs w:val="0"/>
        <w:i w:val="0"/>
        <w:iCs w:val="0"/>
        <w:spacing w:val="-1"/>
        <w:w w:val="100"/>
        <w:sz w:val="22"/>
        <w:szCs w:val="22"/>
        <w:lang w:val="en-GB" w:eastAsia="en-US" w:bidi="ar-SA"/>
      </w:rPr>
    </w:lvl>
    <w:lvl w:ilvl="1" w:tplc="B0C86D88">
      <w:numFmt w:val="bullet"/>
      <w:lvlText w:val="•"/>
      <w:lvlJc w:val="left"/>
      <w:pPr>
        <w:ind w:left="2422" w:hanging="360"/>
      </w:pPr>
      <w:rPr>
        <w:rFonts w:hint="default"/>
        <w:lang w:val="en-GB" w:eastAsia="en-US" w:bidi="ar-SA"/>
      </w:rPr>
    </w:lvl>
    <w:lvl w:ilvl="2" w:tplc="676ADD20">
      <w:numFmt w:val="bullet"/>
      <w:lvlText w:val="•"/>
      <w:lvlJc w:val="left"/>
      <w:pPr>
        <w:ind w:left="3285" w:hanging="360"/>
      </w:pPr>
      <w:rPr>
        <w:rFonts w:hint="default"/>
        <w:lang w:val="en-GB" w:eastAsia="en-US" w:bidi="ar-SA"/>
      </w:rPr>
    </w:lvl>
    <w:lvl w:ilvl="3" w:tplc="91FE5782">
      <w:numFmt w:val="bullet"/>
      <w:lvlText w:val="•"/>
      <w:lvlJc w:val="left"/>
      <w:pPr>
        <w:ind w:left="4147" w:hanging="360"/>
      </w:pPr>
      <w:rPr>
        <w:rFonts w:hint="default"/>
        <w:lang w:val="en-GB" w:eastAsia="en-US" w:bidi="ar-SA"/>
      </w:rPr>
    </w:lvl>
    <w:lvl w:ilvl="4" w:tplc="A8D8E56A">
      <w:numFmt w:val="bullet"/>
      <w:lvlText w:val="•"/>
      <w:lvlJc w:val="left"/>
      <w:pPr>
        <w:ind w:left="5010" w:hanging="360"/>
      </w:pPr>
      <w:rPr>
        <w:rFonts w:hint="default"/>
        <w:lang w:val="en-GB" w:eastAsia="en-US" w:bidi="ar-SA"/>
      </w:rPr>
    </w:lvl>
    <w:lvl w:ilvl="5" w:tplc="D87E0084">
      <w:numFmt w:val="bullet"/>
      <w:lvlText w:val="•"/>
      <w:lvlJc w:val="left"/>
      <w:pPr>
        <w:ind w:left="5873" w:hanging="360"/>
      </w:pPr>
      <w:rPr>
        <w:rFonts w:hint="default"/>
        <w:lang w:val="en-GB" w:eastAsia="en-US" w:bidi="ar-SA"/>
      </w:rPr>
    </w:lvl>
    <w:lvl w:ilvl="6" w:tplc="0F5CB1AE">
      <w:numFmt w:val="bullet"/>
      <w:lvlText w:val="•"/>
      <w:lvlJc w:val="left"/>
      <w:pPr>
        <w:ind w:left="6735" w:hanging="360"/>
      </w:pPr>
      <w:rPr>
        <w:rFonts w:hint="default"/>
        <w:lang w:val="en-GB" w:eastAsia="en-US" w:bidi="ar-SA"/>
      </w:rPr>
    </w:lvl>
    <w:lvl w:ilvl="7" w:tplc="12025E8C">
      <w:numFmt w:val="bullet"/>
      <w:lvlText w:val="•"/>
      <w:lvlJc w:val="left"/>
      <w:pPr>
        <w:ind w:left="7598" w:hanging="360"/>
      </w:pPr>
      <w:rPr>
        <w:rFonts w:hint="default"/>
        <w:lang w:val="en-GB" w:eastAsia="en-US" w:bidi="ar-SA"/>
      </w:rPr>
    </w:lvl>
    <w:lvl w:ilvl="8" w:tplc="A23A2B52">
      <w:numFmt w:val="bullet"/>
      <w:lvlText w:val="•"/>
      <w:lvlJc w:val="left"/>
      <w:pPr>
        <w:ind w:left="8461" w:hanging="360"/>
      </w:pPr>
      <w:rPr>
        <w:rFonts w:hint="default"/>
        <w:lang w:val="en-GB" w:eastAsia="en-US" w:bidi="ar-SA"/>
      </w:rPr>
    </w:lvl>
  </w:abstractNum>
  <w:abstractNum w:abstractNumId="15" w15:restartNumberingAfterBreak="0">
    <w:nsid w:val="752430E4"/>
    <w:multiLevelType w:val="hybridMultilevel"/>
    <w:tmpl w:val="B60A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DC3E5B"/>
    <w:multiLevelType w:val="multilevel"/>
    <w:tmpl w:val="D8E0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24875008">
    <w:abstractNumId w:val="7"/>
  </w:num>
  <w:num w:numId="2" w16cid:durableId="577523423">
    <w:abstractNumId w:val="14"/>
  </w:num>
  <w:num w:numId="3" w16cid:durableId="1352339401">
    <w:abstractNumId w:val="5"/>
  </w:num>
  <w:num w:numId="4" w16cid:durableId="1839032508">
    <w:abstractNumId w:val="8"/>
  </w:num>
  <w:num w:numId="5" w16cid:durableId="20542357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94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0504995">
    <w:abstractNumId w:val="15"/>
  </w:num>
  <w:num w:numId="8" w16cid:durableId="333143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7562">
    <w:abstractNumId w:val="0"/>
  </w:num>
  <w:num w:numId="10" w16cid:durableId="686633968">
    <w:abstractNumId w:val="4"/>
  </w:num>
  <w:num w:numId="11" w16cid:durableId="816456869">
    <w:abstractNumId w:val="11"/>
  </w:num>
  <w:num w:numId="12" w16cid:durableId="1865901170">
    <w:abstractNumId w:val="2"/>
  </w:num>
  <w:num w:numId="13" w16cid:durableId="2144151856">
    <w:abstractNumId w:val="12"/>
  </w:num>
  <w:num w:numId="14" w16cid:durableId="1992907201">
    <w:abstractNumId w:val="6"/>
  </w:num>
  <w:num w:numId="15" w16cid:durableId="986130257">
    <w:abstractNumId w:val="16"/>
  </w:num>
  <w:num w:numId="16" w16cid:durableId="1398480996">
    <w:abstractNumId w:val="3"/>
  </w:num>
  <w:num w:numId="17" w16cid:durableId="165442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gqS6GWL/R7CyalaBH7aUvfqoqMgD9xpVQf8PTvfrn1bPg1kmh/tsGabVn2Hs0ylbRlvAYTg7wppRT3sUfE9uw==" w:salt="UvjwPCv2sfwDRbjCwWb65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CE"/>
    <w:rsid w:val="00011956"/>
    <w:rsid w:val="00025B06"/>
    <w:rsid w:val="00031D8D"/>
    <w:rsid w:val="00063AB6"/>
    <w:rsid w:val="00066EFE"/>
    <w:rsid w:val="00072A0D"/>
    <w:rsid w:val="00074737"/>
    <w:rsid w:val="00074C20"/>
    <w:rsid w:val="00096B2C"/>
    <w:rsid w:val="000E43DE"/>
    <w:rsid w:val="000F598F"/>
    <w:rsid w:val="00117867"/>
    <w:rsid w:val="001433A8"/>
    <w:rsid w:val="00156E55"/>
    <w:rsid w:val="00174FF8"/>
    <w:rsid w:val="00175F81"/>
    <w:rsid w:val="00190C3D"/>
    <w:rsid w:val="00194732"/>
    <w:rsid w:val="001A4A21"/>
    <w:rsid w:val="001A74F3"/>
    <w:rsid w:val="001B2F3E"/>
    <w:rsid w:val="001B61CE"/>
    <w:rsid w:val="002054E2"/>
    <w:rsid w:val="00222067"/>
    <w:rsid w:val="00226703"/>
    <w:rsid w:val="00234E17"/>
    <w:rsid w:val="0024519B"/>
    <w:rsid w:val="00247AB3"/>
    <w:rsid w:val="00256BC8"/>
    <w:rsid w:val="00260E7F"/>
    <w:rsid w:val="00276B3E"/>
    <w:rsid w:val="00280785"/>
    <w:rsid w:val="002E105F"/>
    <w:rsid w:val="00305104"/>
    <w:rsid w:val="00305332"/>
    <w:rsid w:val="00314D9D"/>
    <w:rsid w:val="0031602B"/>
    <w:rsid w:val="00323234"/>
    <w:rsid w:val="003553B7"/>
    <w:rsid w:val="00361DD5"/>
    <w:rsid w:val="00393232"/>
    <w:rsid w:val="003C6C61"/>
    <w:rsid w:val="003E6124"/>
    <w:rsid w:val="00434A09"/>
    <w:rsid w:val="004555B4"/>
    <w:rsid w:val="0045695A"/>
    <w:rsid w:val="00483FCB"/>
    <w:rsid w:val="00492731"/>
    <w:rsid w:val="004C3D49"/>
    <w:rsid w:val="004D38D4"/>
    <w:rsid w:val="004D64B4"/>
    <w:rsid w:val="004F1C84"/>
    <w:rsid w:val="0051476D"/>
    <w:rsid w:val="005171AE"/>
    <w:rsid w:val="00521738"/>
    <w:rsid w:val="005473BF"/>
    <w:rsid w:val="0054751D"/>
    <w:rsid w:val="00547EB7"/>
    <w:rsid w:val="00573D53"/>
    <w:rsid w:val="00573EA4"/>
    <w:rsid w:val="00590849"/>
    <w:rsid w:val="0059700F"/>
    <w:rsid w:val="005A1E7E"/>
    <w:rsid w:val="005B0B4D"/>
    <w:rsid w:val="005D38FF"/>
    <w:rsid w:val="00611077"/>
    <w:rsid w:val="006138D6"/>
    <w:rsid w:val="00633A42"/>
    <w:rsid w:val="006406E4"/>
    <w:rsid w:val="006423E8"/>
    <w:rsid w:val="00645226"/>
    <w:rsid w:val="00665C1E"/>
    <w:rsid w:val="006736B2"/>
    <w:rsid w:val="006736F2"/>
    <w:rsid w:val="00682D9A"/>
    <w:rsid w:val="00692AED"/>
    <w:rsid w:val="006A4DCB"/>
    <w:rsid w:val="006B3505"/>
    <w:rsid w:val="006C395E"/>
    <w:rsid w:val="006D4A0C"/>
    <w:rsid w:val="006D6412"/>
    <w:rsid w:val="006D7F07"/>
    <w:rsid w:val="006E0912"/>
    <w:rsid w:val="007024DC"/>
    <w:rsid w:val="00744420"/>
    <w:rsid w:val="00787727"/>
    <w:rsid w:val="00791C4D"/>
    <w:rsid w:val="007943CF"/>
    <w:rsid w:val="00797C58"/>
    <w:rsid w:val="007C4C55"/>
    <w:rsid w:val="007D669E"/>
    <w:rsid w:val="007E1561"/>
    <w:rsid w:val="0082276D"/>
    <w:rsid w:val="008471C7"/>
    <w:rsid w:val="0085247B"/>
    <w:rsid w:val="008844D9"/>
    <w:rsid w:val="008A7EB5"/>
    <w:rsid w:val="008B64E9"/>
    <w:rsid w:val="008E6F53"/>
    <w:rsid w:val="008F6C7B"/>
    <w:rsid w:val="00905DDB"/>
    <w:rsid w:val="00915189"/>
    <w:rsid w:val="009321A4"/>
    <w:rsid w:val="00946304"/>
    <w:rsid w:val="00957F95"/>
    <w:rsid w:val="00970328"/>
    <w:rsid w:val="00980525"/>
    <w:rsid w:val="00990F97"/>
    <w:rsid w:val="009A0EB8"/>
    <w:rsid w:val="009D18CA"/>
    <w:rsid w:val="009D1D3B"/>
    <w:rsid w:val="009D5FEE"/>
    <w:rsid w:val="00A00052"/>
    <w:rsid w:val="00A00A8E"/>
    <w:rsid w:val="00A36E60"/>
    <w:rsid w:val="00A57D4F"/>
    <w:rsid w:val="00A76C40"/>
    <w:rsid w:val="00A92154"/>
    <w:rsid w:val="00AC09E9"/>
    <w:rsid w:val="00AC6432"/>
    <w:rsid w:val="00AC70A6"/>
    <w:rsid w:val="00AD3217"/>
    <w:rsid w:val="00AD7416"/>
    <w:rsid w:val="00AF23E9"/>
    <w:rsid w:val="00B07E44"/>
    <w:rsid w:val="00B34B56"/>
    <w:rsid w:val="00B60442"/>
    <w:rsid w:val="00B97580"/>
    <w:rsid w:val="00BA2C66"/>
    <w:rsid w:val="00BB5076"/>
    <w:rsid w:val="00BF57CF"/>
    <w:rsid w:val="00BF6B8D"/>
    <w:rsid w:val="00C168E1"/>
    <w:rsid w:val="00C17395"/>
    <w:rsid w:val="00C538F4"/>
    <w:rsid w:val="00C63935"/>
    <w:rsid w:val="00C816E5"/>
    <w:rsid w:val="00C9517A"/>
    <w:rsid w:val="00CB6641"/>
    <w:rsid w:val="00CD2C7E"/>
    <w:rsid w:val="00CD6951"/>
    <w:rsid w:val="00CF311B"/>
    <w:rsid w:val="00CF78A4"/>
    <w:rsid w:val="00D004CB"/>
    <w:rsid w:val="00D02EB4"/>
    <w:rsid w:val="00D16B42"/>
    <w:rsid w:val="00D20C52"/>
    <w:rsid w:val="00D336D4"/>
    <w:rsid w:val="00D406E2"/>
    <w:rsid w:val="00D47E15"/>
    <w:rsid w:val="00D7081F"/>
    <w:rsid w:val="00D90DDD"/>
    <w:rsid w:val="00DA284E"/>
    <w:rsid w:val="00DA7E23"/>
    <w:rsid w:val="00DB6673"/>
    <w:rsid w:val="00DB786A"/>
    <w:rsid w:val="00DE7D62"/>
    <w:rsid w:val="00E00060"/>
    <w:rsid w:val="00E04C0F"/>
    <w:rsid w:val="00E23C2E"/>
    <w:rsid w:val="00E34F23"/>
    <w:rsid w:val="00E5235B"/>
    <w:rsid w:val="00E71742"/>
    <w:rsid w:val="00E855E5"/>
    <w:rsid w:val="00E8797E"/>
    <w:rsid w:val="00E92E96"/>
    <w:rsid w:val="00EA536E"/>
    <w:rsid w:val="00EB6620"/>
    <w:rsid w:val="00EF38F1"/>
    <w:rsid w:val="00EF4D24"/>
    <w:rsid w:val="00F037AF"/>
    <w:rsid w:val="00F071B1"/>
    <w:rsid w:val="00F15F4A"/>
    <w:rsid w:val="00F3099C"/>
    <w:rsid w:val="00F508D4"/>
    <w:rsid w:val="00F61A56"/>
    <w:rsid w:val="00F63400"/>
    <w:rsid w:val="00F647DD"/>
    <w:rsid w:val="00F7728B"/>
    <w:rsid w:val="00FA7274"/>
    <w:rsid w:val="00FB11C1"/>
    <w:rsid w:val="00FB148C"/>
    <w:rsid w:val="00FD40D2"/>
    <w:rsid w:val="00FE631C"/>
    <w:rsid w:val="00FF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240C"/>
  <w15:docId w15:val="{E6A2D8AF-1A8B-4CF0-A362-992FB781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rsid w:val="00492731"/>
    <w:pPr>
      <w:tabs>
        <w:tab w:val="left" w:pos="450"/>
      </w:tabs>
      <w:ind w:right="850"/>
      <w:outlineLvl w:val="0"/>
    </w:pPr>
    <w:rPr>
      <w:b/>
      <w:sz w:val="26"/>
      <w:szCs w:val="26"/>
    </w:rPr>
  </w:style>
  <w:style w:type="paragraph" w:styleId="Heading2">
    <w:name w:val="heading 2"/>
    <w:basedOn w:val="Normal"/>
    <w:next w:val="Normal"/>
    <w:link w:val="Heading2Char"/>
    <w:uiPriority w:val="9"/>
    <w:unhideWhenUsed/>
    <w:qFormat/>
    <w:rsid w:val="00492731"/>
    <w:pPr>
      <w:ind w:right="850"/>
      <w:outlineLvl w:val="1"/>
    </w:pPr>
    <w:rPr>
      <w:b/>
      <w:bCs/>
      <w:sz w:val="24"/>
      <w:szCs w:val="24"/>
      <w:lang w:eastAsia="en-GB"/>
    </w:rPr>
  </w:style>
  <w:style w:type="paragraph" w:styleId="Heading3">
    <w:name w:val="heading 3"/>
    <w:basedOn w:val="Normal"/>
    <w:next w:val="Normal"/>
    <w:link w:val="Heading3Char"/>
    <w:uiPriority w:val="9"/>
    <w:semiHidden/>
    <w:unhideWhenUsed/>
    <w:qFormat/>
    <w:rsid w:val="001433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38" w:hanging="361"/>
    </w:pPr>
  </w:style>
  <w:style w:type="paragraph" w:customStyle="1" w:styleId="TableParagraph">
    <w:name w:val="Table Paragraph"/>
    <w:basedOn w:val="Normal"/>
    <w:uiPriority w:val="1"/>
    <w:qFormat/>
    <w:pPr>
      <w:ind w:left="123"/>
    </w:pPr>
  </w:style>
  <w:style w:type="character" w:styleId="Hyperlink">
    <w:name w:val="Hyperlink"/>
    <w:uiPriority w:val="99"/>
    <w:unhideWhenUsed/>
    <w:rsid w:val="00E5235B"/>
    <w:rPr>
      <w:color w:val="0000FF"/>
      <w:u w:val="single"/>
    </w:rPr>
  </w:style>
  <w:style w:type="character" w:customStyle="1" w:styleId="Heading2Char">
    <w:name w:val="Heading 2 Char"/>
    <w:basedOn w:val="DefaultParagraphFont"/>
    <w:link w:val="Heading2"/>
    <w:uiPriority w:val="9"/>
    <w:rsid w:val="00492731"/>
    <w:rPr>
      <w:rFonts w:ascii="Arial" w:eastAsia="Arial" w:hAnsi="Arial" w:cs="Arial"/>
      <w:b/>
      <w:bCs/>
      <w:sz w:val="24"/>
      <w:szCs w:val="24"/>
      <w:lang w:val="en-GB" w:eastAsia="en-GB"/>
    </w:rPr>
  </w:style>
  <w:style w:type="paragraph" w:styleId="NoSpacing">
    <w:name w:val="No Spacing"/>
    <w:uiPriority w:val="1"/>
    <w:qFormat/>
    <w:rsid w:val="00A76C40"/>
    <w:pPr>
      <w:widowControl/>
      <w:autoSpaceDE/>
      <w:autoSpaceDN/>
      <w:jc w:val="both"/>
    </w:pPr>
    <w:rPr>
      <w:rFonts w:ascii="Arial" w:eastAsia="Times New Roman" w:hAnsi="Arial" w:cs="Times New Roman"/>
      <w:sz w:val="24"/>
      <w:szCs w:val="24"/>
      <w:lang w:val="en-GB" w:eastAsia="en-GB"/>
    </w:rPr>
  </w:style>
  <w:style w:type="paragraph" w:styleId="NormalWeb">
    <w:name w:val="Normal (Web)"/>
    <w:basedOn w:val="Normal"/>
    <w:uiPriority w:val="99"/>
    <w:semiHidden/>
    <w:unhideWhenUsed/>
    <w:rsid w:val="00A76C40"/>
    <w:pPr>
      <w:widowControl/>
      <w:autoSpaceDE/>
      <w:autoSpaceDN/>
      <w:spacing w:before="100" w:beforeAutospacing="1" w:after="100" w:afterAutospacing="1"/>
    </w:pPr>
    <w:rPr>
      <w:rFonts w:ascii="Calibri" w:eastAsiaTheme="minorHAnsi" w:hAnsi="Calibri" w:cs="Calibri"/>
      <w:lang w:eastAsia="en-GB"/>
    </w:rPr>
  </w:style>
  <w:style w:type="character" w:styleId="Strong">
    <w:name w:val="Strong"/>
    <w:basedOn w:val="DefaultParagraphFont"/>
    <w:uiPriority w:val="22"/>
    <w:qFormat/>
    <w:rsid w:val="00A76C40"/>
    <w:rPr>
      <w:b/>
      <w:bCs/>
    </w:rPr>
  </w:style>
  <w:style w:type="paragraph" w:styleId="Header">
    <w:name w:val="header"/>
    <w:basedOn w:val="Normal"/>
    <w:link w:val="HeaderChar"/>
    <w:uiPriority w:val="99"/>
    <w:unhideWhenUsed/>
    <w:rsid w:val="00D20C52"/>
    <w:pPr>
      <w:tabs>
        <w:tab w:val="center" w:pos="4513"/>
        <w:tab w:val="right" w:pos="9026"/>
      </w:tabs>
    </w:pPr>
  </w:style>
  <w:style w:type="character" w:customStyle="1" w:styleId="HeaderChar">
    <w:name w:val="Header Char"/>
    <w:basedOn w:val="DefaultParagraphFont"/>
    <w:link w:val="Header"/>
    <w:uiPriority w:val="99"/>
    <w:rsid w:val="00D20C52"/>
    <w:rPr>
      <w:rFonts w:ascii="Arial" w:eastAsia="Arial" w:hAnsi="Arial" w:cs="Arial"/>
      <w:lang w:val="en-GB"/>
    </w:rPr>
  </w:style>
  <w:style w:type="paragraph" w:styleId="Footer">
    <w:name w:val="footer"/>
    <w:basedOn w:val="Normal"/>
    <w:link w:val="FooterChar"/>
    <w:uiPriority w:val="99"/>
    <w:unhideWhenUsed/>
    <w:rsid w:val="00D20C52"/>
    <w:pPr>
      <w:tabs>
        <w:tab w:val="center" w:pos="4513"/>
        <w:tab w:val="right" w:pos="9026"/>
      </w:tabs>
    </w:pPr>
  </w:style>
  <w:style w:type="character" w:customStyle="1" w:styleId="FooterChar">
    <w:name w:val="Footer Char"/>
    <w:basedOn w:val="DefaultParagraphFont"/>
    <w:link w:val="Footer"/>
    <w:uiPriority w:val="99"/>
    <w:rsid w:val="00D20C52"/>
    <w:rPr>
      <w:rFonts w:ascii="Arial" w:eastAsia="Arial" w:hAnsi="Arial" w:cs="Arial"/>
      <w:lang w:val="en-GB"/>
    </w:rPr>
  </w:style>
  <w:style w:type="character" w:customStyle="1" w:styleId="BodyTextChar">
    <w:name w:val="Body Text Char"/>
    <w:basedOn w:val="DefaultParagraphFont"/>
    <w:link w:val="BodyText"/>
    <w:uiPriority w:val="1"/>
    <w:rsid w:val="004F1C84"/>
    <w:rPr>
      <w:rFonts w:ascii="Arial" w:eastAsia="Arial" w:hAnsi="Arial" w:cs="Arial"/>
      <w:lang w:val="en-GB"/>
    </w:rPr>
  </w:style>
  <w:style w:type="character" w:styleId="FollowedHyperlink">
    <w:name w:val="FollowedHyperlink"/>
    <w:basedOn w:val="DefaultParagraphFont"/>
    <w:uiPriority w:val="99"/>
    <w:semiHidden/>
    <w:unhideWhenUsed/>
    <w:rsid w:val="008A7EB5"/>
    <w:rPr>
      <w:color w:val="800080" w:themeColor="followedHyperlink"/>
      <w:u w:val="single"/>
    </w:rPr>
  </w:style>
  <w:style w:type="paragraph" w:styleId="Revision">
    <w:name w:val="Revision"/>
    <w:hidden/>
    <w:uiPriority w:val="99"/>
    <w:semiHidden/>
    <w:rsid w:val="00393232"/>
    <w:pPr>
      <w:widowControl/>
      <w:autoSpaceDE/>
      <w:autoSpaceDN/>
    </w:pPr>
    <w:rPr>
      <w:rFonts w:ascii="Arial" w:eastAsia="Arial" w:hAnsi="Arial" w:cs="Arial"/>
      <w:lang w:val="en-GB"/>
    </w:rPr>
  </w:style>
  <w:style w:type="character" w:styleId="UnresolvedMention">
    <w:name w:val="Unresolved Mention"/>
    <w:basedOn w:val="DefaultParagraphFont"/>
    <w:uiPriority w:val="99"/>
    <w:semiHidden/>
    <w:unhideWhenUsed/>
    <w:rsid w:val="000E43DE"/>
    <w:rPr>
      <w:color w:val="605E5C"/>
      <w:shd w:val="clear" w:color="auto" w:fill="E1DFDD"/>
    </w:rPr>
  </w:style>
  <w:style w:type="character" w:customStyle="1" w:styleId="Heading3Char">
    <w:name w:val="Heading 3 Char"/>
    <w:basedOn w:val="DefaultParagraphFont"/>
    <w:link w:val="Heading3"/>
    <w:uiPriority w:val="9"/>
    <w:semiHidden/>
    <w:rsid w:val="001433A8"/>
    <w:rPr>
      <w:rFonts w:asciiTheme="majorHAnsi" w:eastAsiaTheme="majorEastAsia" w:hAnsiTheme="majorHAnsi" w:cstheme="majorBidi"/>
      <w:color w:val="243F60" w:themeColor="accent1" w:themeShade="7F"/>
      <w:sz w:val="24"/>
      <w:szCs w:val="24"/>
      <w:lang w:val="en-GB"/>
    </w:rPr>
  </w:style>
  <w:style w:type="character" w:customStyle="1" w:styleId="apple-converted-space">
    <w:name w:val="apple-converted-space"/>
    <w:basedOn w:val="DefaultParagraphFont"/>
    <w:rsid w:val="001433A8"/>
  </w:style>
  <w:style w:type="character" w:styleId="CommentReference">
    <w:name w:val="annotation reference"/>
    <w:basedOn w:val="DefaultParagraphFont"/>
    <w:uiPriority w:val="99"/>
    <w:semiHidden/>
    <w:unhideWhenUsed/>
    <w:rsid w:val="001B2F3E"/>
    <w:rPr>
      <w:sz w:val="16"/>
      <w:szCs w:val="16"/>
    </w:rPr>
  </w:style>
  <w:style w:type="paragraph" w:styleId="CommentText">
    <w:name w:val="annotation text"/>
    <w:basedOn w:val="Normal"/>
    <w:link w:val="CommentTextChar"/>
    <w:uiPriority w:val="99"/>
    <w:unhideWhenUsed/>
    <w:rsid w:val="001B2F3E"/>
    <w:rPr>
      <w:sz w:val="20"/>
      <w:szCs w:val="20"/>
    </w:rPr>
  </w:style>
  <w:style w:type="character" w:customStyle="1" w:styleId="CommentTextChar">
    <w:name w:val="Comment Text Char"/>
    <w:basedOn w:val="DefaultParagraphFont"/>
    <w:link w:val="CommentText"/>
    <w:uiPriority w:val="99"/>
    <w:rsid w:val="001B2F3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B2F3E"/>
    <w:rPr>
      <w:b/>
      <w:bCs/>
    </w:rPr>
  </w:style>
  <w:style w:type="character" w:customStyle="1" w:styleId="CommentSubjectChar">
    <w:name w:val="Comment Subject Char"/>
    <w:basedOn w:val="CommentTextChar"/>
    <w:link w:val="CommentSubject"/>
    <w:uiPriority w:val="99"/>
    <w:semiHidden/>
    <w:rsid w:val="001B2F3E"/>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399">
      <w:bodyDiv w:val="1"/>
      <w:marLeft w:val="0"/>
      <w:marRight w:val="0"/>
      <w:marTop w:val="0"/>
      <w:marBottom w:val="0"/>
      <w:divBdr>
        <w:top w:val="none" w:sz="0" w:space="0" w:color="auto"/>
        <w:left w:val="none" w:sz="0" w:space="0" w:color="auto"/>
        <w:bottom w:val="none" w:sz="0" w:space="0" w:color="auto"/>
        <w:right w:val="none" w:sz="0" w:space="0" w:color="auto"/>
      </w:divBdr>
    </w:div>
    <w:div w:id="340009456">
      <w:bodyDiv w:val="1"/>
      <w:marLeft w:val="0"/>
      <w:marRight w:val="0"/>
      <w:marTop w:val="0"/>
      <w:marBottom w:val="0"/>
      <w:divBdr>
        <w:top w:val="none" w:sz="0" w:space="0" w:color="auto"/>
        <w:left w:val="none" w:sz="0" w:space="0" w:color="auto"/>
        <w:bottom w:val="none" w:sz="0" w:space="0" w:color="auto"/>
        <w:right w:val="none" w:sz="0" w:space="0" w:color="auto"/>
      </w:divBdr>
    </w:div>
    <w:div w:id="1193156518">
      <w:bodyDiv w:val="1"/>
      <w:marLeft w:val="0"/>
      <w:marRight w:val="0"/>
      <w:marTop w:val="0"/>
      <w:marBottom w:val="0"/>
      <w:divBdr>
        <w:top w:val="none" w:sz="0" w:space="0" w:color="auto"/>
        <w:left w:val="none" w:sz="0" w:space="0" w:color="auto"/>
        <w:bottom w:val="none" w:sz="0" w:space="0" w:color="auto"/>
        <w:right w:val="none" w:sz="0" w:space="0" w:color="auto"/>
      </w:divBdr>
    </w:div>
    <w:div w:id="144141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ncsfirerescue.org.uk/safety/business-safety/commercial-building-safety-concerns-and-fire-safety-advice/" TargetMode="External"/><Relationship Id="rId13" Type="http://schemas.openxmlformats.org/officeDocument/2006/relationships/hyperlink" Target="https://www.gov.uk/government/publications/fire-safety-england-regulations-202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fire-safety-act-20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ancsfirerescue.org.uk/safety/business-safe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fire-safety-legislation-guidance-for-those-with-legal-duties"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07785/Building_a_Safer_Future_-_web.pdf" TargetMode="External"/><Relationship Id="rId10" Type="http://schemas.openxmlformats.org/officeDocument/2006/relationships/hyperlink" Target="https://www.gov.uk/government/publications/check-your-fire-safety-responsibilities-under-section-156-of-the-building-safety-act-20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nationalfirechiefs.org.uk/write/MediaUploads/Grenfell/FSF_Guide_October_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5622</Characters>
  <Application>Microsoft Office Word</Application>
  <DocSecurity>12</DocSecurity>
  <Lines>46</Lines>
  <Paragraphs>13</Paragraphs>
  <ScaleCrop>false</ScaleCrop>
  <HeadingPairs>
    <vt:vector size="2" baseType="variant">
      <vt:variant>
        <vt:lpstr>Title</vt:lpstr>
      </vt:variant>
      <vt:variant>
        <vt:i4>1</vt:i4>
      </vt:variant>
    </vt:vector>
  </HeadingPairs>
  <TitlesOfParts>
    <vt:vector size="1" baseType="lpstr">
      <vt:lpstr>P M Holland OStJ QFSM FIFireE</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M Holland OStJ QFSM FIFireE</dc:title>
  <dc:creator>Linda Kenyon</dc:creator>
  <cp:lastModifiedBy>Julie Ellington</cp:lastModifiedBy>
  <cp:revision>2</cp:revision>
  <cp:lastPrinted>2023-09-07T14:32:00Z</cp:lastPrinted>
  <dcterms:created xsi:type="dcterms:W3CDTF">2023-09-18T09:26:00Z</dcterms:created>
  <dcterms:modified xsi:type="dcterms:W3CDTF">2023-09-18T09:26:00Z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for Microsoft 365</vt:lpwstr>
  </property>
  <property fmtid="{D5CDD505-2E9C-101B-9397-08002B2CF9AE}" pid="4" name="LastSaved">
    <vt:filetime>2022-01-19T00:00:00Z</vt:filetime>
  </property>
</Properties>
</file>